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66A5" w14:textId="77777777" w:rsidR="005408EB" w:rsidRDefault="005408EB" w:rsidP="002975AD">
      <w:pPr>
        <w:pStyle w:val="TOCSection"/>
        <w:jc w:val="center"/>
        <w:outlineLvl w:val="0"/>
      </w:pPr>
      <w:bookmarkStart w:id="0" w:name="_Toc87284062"/>
      <w:r>
        <w:t>STUDY REPORT SYNOPSIS</w:t>
      </w:r>
      <w:bookmarkEnd w:id="0"/>
    </w:p>
    <w:p w14:paraId="55A5A60D" w14:textId="77777777" w:rsidR="005408EB" w:rsidRDefault="005408EB" w:rsidP="005408EB">
      <w:pPr>
        <w:rPr>
          <w:rFonts w:ascii="Times New Roman" w:hAnsi="Times New Roman"/>
        </w:rPr>
      </w:pPr>
    </w:p>
    <w:tbl>
      <w:tblPr>
        <w:tblW w:w="8356" w:type="dxa"/>
        <w:tblInd w:w="8" w:type="dxa"/>
        <w:tblLayout w:type="fixed"/>
        <w:tblCellMar>
          <w:left w:w="0" w:type="dxa"/>
          <w:right w:w="0" w:type="dxa"/>
        </w:tblCellMar>
        <w:tblLook w:val="04A0" w:firstRow="1" w:lastRow="0" w:firstColumn="1" w:lastColumn="0" w:noHBand="0" w:noVBand="1"/>
      </w:tblPr>
      <w:tblGrid>
        <w:gridCol w:w="3253"/>
        <w:gridCol w:w="5103"/>
      </w:tblGrid>
      <w:tr w:rsidR="005408EB" w14:paraId="0736CEAD" w14:textId="77777777" w:rsidTr="00820D14">
        <w:trPr>
          <w:cantSplit/>
          <w:trHeight w:hRule="exact" w:val="240"/>
        </w:trPr>
        <w:tc>
          <w:tcPr>
            <w:tcW w:w="8356" w:type="dxa"/>
            <w:gridSpan w:val="2"/>
            <w:tcBorders>
              <w:top w:val="single" w:sz="18" w:space="0" w:color="auto"/>
            </w:tcBorders>
          </w:tcPr>
          <w:p w14:paraId="4EE01FF5" w14:textId="77777777" w:rsidR="005408EB" w:rsidRDefault="005408EB" w:rsidP="00820D14">
            <w:pPr>
              <w:pStyle w:val="FigureTitle"/>
              <w:jc w:val="both"/>
            </w:pPr>
            <w:bookmarkStart w:id="1" w:name="_Toc403473638"/>
          </w:p>
        </w:tc>
      </w:tr>
      <w:tr w:rsidR="005408EB" w:rsidRPr="0094346C" w14:paraId="70F91D94" w14:textId="77777777" w:rsidTr="00820D14">
        <w:trPr>
          <w:cantSplit/>
        </w:trPr>
        <w:tc>
          <w:tcPr>
            <w:tcW w:w="8356" w:type="dxa"/>
            <w:gridSpan w:val="2"/>
            <w:tcBorders>
              <w:bottom w:val="single" w:sz="18" w:space="0" w:color="auto"/>
            </w:tcBorders>
          </w:tcPr>
          <w:p w14:paraId="3117A279" w14:textId="5B1529DE" w:rsidR="0094346C" w:rsidRPr="0094346C" w:rsidRDefault="0094346C" w:rsidP="0094346C">
            <w:pPr>
              <w:jc w:val="center"/>
              <w:rPr>
                <w:rFonts w:ascii="Times New Roman" w:hAnsi="Times New Roman"/>
                <w:b/>
                <w:bCs/>
                <w:sz w:val="40"/>
                <w:szCs w:val="32"/>
              </w:rPr>
            </w:pPr>
            <w:r w:rsidRPr="0094346C">
              <w:rPr>
                <w:rFonts w:ascii="Times New Roman" w:hAnsi="Times New Roman"/>
                <w:b/>
                <w:bCs/>
                <w:sz w:val="40"/>
                <w:szCs w:val="32"/>
              </w:rPr>
              <w:t>Development of AECOPD identification tool (DETECT study) A diagnostic test to develop an AECOPD identification tool through characteristic variables extracted from diagnosed AECOPD patients</w:t>
            </w:r>
          </w:p>
          <w:p w14:paraId="273680D4" w14:textId="77777777" w:rsidR="005408EB" w:rsidRPr="0094346C" w:rsidRDefault="005408EB" w:rsidP="00820D14">
            <w:pPr>
              <w:rPr>
                <w:rFonts w:ascii="Times New Roman" w:hAnsi="Times New Roman" w:cs="Times New Roman"/>
                <w:sz w:val="40"/>
                <w:szCs w:val="32"/>
              </w:rPr>
            </w:pPr>
          </w:p>
        </w:tc>
      </w:tr>
      <w:tr w:rsidR="005408EB" w14:paraId="6EED6DC1" w14:textId="77777777" w:rsidTr="00820D14">
        <w:trPr>
          <w:cantSplit/>
        </w:trPr>
        <w:tc>
          <w:tcPr>
            <w:tcW w:w="8356" w:type="dxa"/>
            <w:gridSpan w:val="2"/>
            <w:tcBorders>
              <w:top w:val="single" w:sz="18" w:space="0" w:color="auto"/>
            </w:tcBorders>
          </w:tcPr>
          <w:p w14:paraId="1FF0AB6E" w14:textId="77777777" w:rsidR="005408EB" w:rsidRDefault="005408EB" w:rsidP="00820D14">
            <w:pPr>
              <w:pStyle w:val="FigureTitle"/>
              <w:jc w:val="both"/>
              <w:rPr>
                <w:sz w:val="22"/>
                <w:szCs w:val="22"/>
              </w:rPr>
            </w:pPr>
          </w:p>
        </w:tc>
      </w:tr>
      <w:tr w:rsidR="005408EB" w14:paraId="35F4A3C5" w14:textId="77777777" w:rsidTr="00820D14">
        <w:trPr>
          <w:cantSplit/>
        </w:trPr>
        <w:tc>
          <w:tcPr>
            <w:tcW w:w="3253" w:type="dxa"/>
          </w:tcPr>
          <w:p w14:paraId="25987A4E" w14:textId="77777777" w:rsidR="005408EB" w:rsidRDefault="005408EB" w:rsidP="00820D14">
            <w:pPr>
              <w:pStyle w:val="Heading1NoTOC"/>
              <w:jc w:val="both"/>
              <w:rPr>
                <w:rFonts w:ascii="Times New Roman" w:hAnsi="Times New Roman"/>
                <w:sz w:val="22"/>
                <w:szCs w:val="22"/>
              </w:rPr>
            </w:pPr>
            <w:r>
              <w:rPr>
                <w:rFonts w:ascii="Times New Roman" w:hAnsi="Times New Roman"/>
                <w:sz w:val="22"/>
                <w:szCs w:val="22"/>
              </w:rPr>
              <w:t>Milestones:</w:t>
            </w:r>
          </w:p>
        </w:tc>
        <w:tc>
          <w:tcPr>
            <w:tcW w:w="510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832"/>
              <w:gridCol w:w="2832"/>
            </w:tblGrid>
            <w:tr w:rsidR="00E1474F" w:rsidRPr="00E1474F" w14:paraId="100C3B2C" w14:textId="77777777">
              <w:trPr>
                <w:trHeight w:val="100"/>
              </w:trPr>
              <w:tc>
                <w:tcPr>
                  <w:tcW w:w="2832" w:type="dxa"/>
                </w:tcPr>
                <w:p w14:paraId="5B9BC5D6" w14:textId="77777777" w:rsidR="00E1474F" w:rsidRPr="00E1474F" w:rsidRDefault="00E1474F" w:rsidP="00E1474F">
                  <w:pPr>
                    <w:pStyle w:val="A-Guided"/>
                    <w:rPr>
                      <w:iCs/>
                      <w:lang w:val="en-US"/>
                    </w:rPr>
                  </w:pPr>
                  <w:r w:rsidRPr="00E1474F">
                    <w:rPr>
                      <w:iCs/>
                      <w:lang w:val="en-US"/>
                    </w:rPr>
                    <w:t xml:space="preserve">Final protocol </w:t>
                  </w:r>
                </w:p>
              </w:tc>
              <w:tc>
                <w:tcPr>
                  <w:tcW w:w="2832" w:type="dxa"/>
                </w:tcPr>
                <w:p w14:paraId="020189B3" w14:textId="77777777" w:rsidR="00E1474F" w:rsidRPr="00E1474F" w:rsidRDefault="00E1474F" w:rsidP="00E1474F">
                  <w:pPr>
                    <w:pStyle w:val="A-Guided"/>
                    <w:rPr>
                      <w:iCs/>
                      <w:lang w:val="en-US"/>
                    </w:rPr>
                  </w:pPr>
                  <w:r w:rsidRPr="00E1474F">
                    <w:rPr>
                      <w:iCs/>
                      <w:lang w:val="en-US"/>
                    </w:rPr>
                    <w:t xml:space="preserve">2020-07-30 </w:t>
                  </w:r>
                </w:p>
              </w:tc>
            </w:tr>
            <w:tr w:rsidR="00E1474F" w:rsidRPr="00E1474F" w14:paraId="3D30A937" w14:textId="77777777">
              <w:trPr>
                <w:trHeight w:val="110"/>
              </w:trPr>
              <w:tc>
                <w:tcPr>
                  <w:tcW w:w="2832" w:type="dxa"/>
                </w:tcPr>
                <w:p w14:paraId="4046C1BB" w14:textId="77777777" w:rsidR="00E1474F" w:rsidRPr="00E1474F" w:rsidRDefault="00E1474F" w:rsidP="00E1474F">
                  <w:pPr>
                    <w:pStyle w:val="A-Guided"/>
                    <w:rPr>
                      <w:iCs/>
                      <w:lang w:val="en-US"/>
                    </w:rPr>
                  </w:pPr>
                  <w:r w:rsidRPr="00E1474F">
                    <w:rPr>
                      <w:iCs/>
                      <w:lang w:val="en-US"/>
                    </w:rPr>
                    <w:t xml:space="preserve">First subject enrolled </w:t>
                  </w:r>
                </w:p>
              </w:tc>
              <w:tc>
                <w:tcPr>
                  <w:tcW w:w="2832" w:type="dxa"/>
                </w:tcPr>
                <w:p w14:paraId="7582FCFF" w14:textId="77777777" w:rsidR="00E1474F" w:rsidRPr="00E1474F" w:rsidRDefault="00E1474F" w:rsidP="00E1474F">
                  <w:pPr>
                    <w:pStyle w:val="A-Guided"/>
                    <w:rPr>
                      <w:iCs/>
                      <w:lang w:val="en-US"/>
                    </w:rPr>
                  </w:pPr>
                  <w:r w:rsidRPr="00E1474F">
                    <w:rPr>
                      <w:iCs/>
                      <w:lang w:val="en-US"/>
                    </w:rPr>
                    <w:t xml:space="preserve">2020-04-22 </w:t>
                  </w:r>
                </w:p>
              </w:tc>
            </w:tr>
            <w:tr w:rsidR="00E1474F" w:rsidRPr="00E1474F" w14:paraId="51E14658" w14:textId="77777777">
              <w:trPr>
                <w:trHeight w:val="110"/>
              </w:trPr>
              <w:tc>
                <w:tcPr>
                  <w:tcW w:w="2832" w:type="dxa"/>
                </w:tcPr>
                <w:p w14:paraId="0ED87016" w14:textId="77777777" w:rsidR="00E1474F" w:rsidRPr="00E1474F" w:rsidRDefault="00E1474F" w:rsidP="00E1474F">
                  <w:pPr>
                    <w:pStyle w:val="A-Guided"/>
                    <w:rPr>
                      <w:iCs/>
                      <w:lang w:val="en-US"/>
                    </w:rPr>
                  </w:pPr>
                  <w:r w:rsidRPr="00E1474F">
                    <w:rPr>
                      <w:iCs/>
                      <w:lang w:val="en-US"/>
                    </w:rPr>
                    <w:t xml:space="preserve">Last subject last visit </w:t>
                  </w:r>
                </w:p>
              </w:tc>
              <w:tc>
                <w:tcPr>
                  <w:tcW w:w="2832" w:type="dxa"/>
                </w:tcPr>
                <w:p w14:paraId="2050ABF3" w14:textId="77777777" w:rsidR="00E1474F" w:rsidRPr="00E1474F" w:rsidRDefault="00E1474F" w:rsidP="00E1474F">
                  <w:pPr>
                    <w:pStyle w:val="A-Guided"/>
                    <w:rPr>
                      <w:iCs/>
                      <w:lang w:val="en-US"/>
                    </w:rPr>
                  </w:pPr>
                  <w:r w:rsidRPr="00E1474F">
                    <w:rPr>
                      <w:iCs/>
                      <w:lang w:val="en-US"/>
                    </w:rPr>
                    <w:t xml:space="preserve">2021-01-18 </w:t>
                  </w:r>
                </w:p>
              </w:tc>
            </w:tr>
            <w:tr w:rsidR="00E1474F" w:rsidRPr="00E1474F" w14:paraId="2C454D53" w14:textId="77777777">
              <w:trPr>
                <w:trHeight w:val="110"/>
              </w:trPr>
              <w:tc>
                <w:tcPr>
                  <w:tcW w:w="2832" w:type="dxa"/>
                </w:tcPr>
                <w:p w14:paraId="4A54793B" w14:textId="77777777" w:rsidR="00E1474F" w:rsidRPr="00E1474F" w:rsidRDefault="00E1474F" w:rsidP="00E1474F">
                  <w:pPr>
                    <w:pStyle w:val="A-Guided"/>
                    <w:rPr>
                      <w:iCs/>
                      <w:lang w:val="en-US"/>
                    </w:rPr>
                  </w:pPr>
                  <w:r w:rsidRPr="00E1474F">
                    <w:rPr>
                      <w:iCs/>
                      <w:lang w:val="en-US"/>
                    </w:rPr>
                    <w:t xml:space="preserve">Clinical data lock date </w:t>
                  </w:r>
                </w:p>
              </w:tc>
              <w:tc>
                <w:tcPr>
                  <w:tcW w:w="2832" w:type="dxa"/>
                </w:tcPr>
                <w:p w14:paraId="25BBAF6A" w14:textId="77777777" w:rsidR="00E1474F" w:rsidRPr="00E1474F" w:rsidRDefault="00E1474F" w:rsidP="00E1474F">
                  <w:pPr>
                    <w:pStyle w:val="A-Guided"/>
                    <w:rPr>
                      <w:iCs/>
                      <w:lang w:val="en-US"/>
                    </w:rPr>
                  </w:pPr>
                  <w:r w:rsidRPr="00E1474F">
                    <w:rPr>
                      <w:iCs/>
                      <w:lang w:val="en-US"/>
                    </w:rPr>
                    <w:t xml:space="preserve">2021-04-13 </w:t>
                  </w:r>
                </w:p>
              </w:tc>
            </w:tr>
            <w:tr w:rsidR="00E1474F" w:rsidRPr="00E1474F" w14:paraId="12D3DB04" w14:textId="77777777">
              <w:trPr>
                <w:trHeight w:val="100"/>
              </w:trPr>
              <w:tc>
                <w:tcPr>
                  <w:tcW w:w="2832" w:type="dxa"/>
                </w:tcPr>
                <w:p w14:paraId="79B43E7E" w14:textId="77777777" w:rsidR="00E1474F" w:rsidRPr="00E1474F" w:rsidRDefault="00E1474F" w:rsidP="00E1474F">
                  <w:pPr>
                    <w:pStyle w:val="A-Guided"/>
                    <w:rPr>
                      <w:iCs/>
                      <w:lang w:val="en-US"/>
                    </w:rPr>
                  </w:pPr>
                  <w:r w:rsidRPr="00E1474F">
                    <w:rPr>
                      <w:iCs/>
                      <w:lang w:val="en-US"/>
                    </w:rPr>
                    <w:t xml:space="preserve">Final TFL </w:t>
                  </w:r>
                </w:p>
              </w:tc>
              <w:tc>
                <w:tcPr>
                  <w:tcW w:w="2832" w:type="dxa"/>
                </w:tcPr>
                <w:p w14:paraId="12CE63B5" w14:textId="77777777" w:rsidR="00E1474F" w:rsidRPr="00E1474F" w:rsidRDefault="00E1474F" w:rsidP="00E1474F">
                  <w:pPr>
                    <w:pStyle w:val="A-Guided"/>
                    <w:rPr>
                      <w:iCs/>
                      <w:lang w:val="en-US"/>
                    </w:rPr>
                  </w:pPr>
                  <w:r w:rsidRPr="00E1474F">
                    <w:rPr>
                      <w:iCs/>
                      <w:lang w:val="en-US"/>
                    </w:rPr>
                    <w:t xml:space="preserve">2021-07-30 </w:t>
                  </w:r>
                </w:p>
              </w:tc>
            </w:tr>
            <w:tr w:rsidR="00E1474F" w:rsidRPr="00E1474F" w14:paraId="7FB5742B" w14:textId="77777777">
              <w:trPr>
                <w:trHeight w:val="100"/>
              </w:trPr>
              <w:tc>
                <w:tcPr>
                  <w:tcW w:w="2832" w:type="dxa"/>
                </w:tcPr>
                <w:p w14:paraId="6485EE22" w14:textId="77777777" w:rsidR="00E1474F" w:rsidRPr="00E1474F" w:rsidRDefault="00E1474F" w:rsidP="00E1474F">
                  <w:pPr>
                    <w:pStyle w:val="A-Guided"/>
                    <w:rPr>
                      <w:iCs/>
                      <w:lang w:val="en-US"/>
                    </w:rPr>
                  </w:pPr>
                  <w:r w:rsidRPr="00E1474F">
                    <w:rPr>
                      <w:iCs/>
                      <w:lang w:val="en-US"/>
                    </w:rPr>
                    <w:t xml:space="preserve">Final SAR </w:t>
                  </w:r>
                </w:p>
              </w:tc>
              <w:tc>
                <w:tcPr>
                  <w:tcW w:w="2832" w:type="dxa"/>
                </w:tcPr>
                <w:p w14:paraId="010D8BB6" w14:textId="77777777" w:rsidR="00E1474F" w:rsidRPr="00E1474F" w:rsidRDefault="00E1474F" w:rsidP="00E1474F">
                  <w:pPr>
                    <w:pStyle w:val="A-Guided"/>
                    <w:rPr>
                      <w:iCs/>
                      <w:lang w:val="en-US"/>
                    </w:rPr>
                  </w:pPr>
                  <w:r w:rsidRPr="00E1474F">
                    <w:rPr>
                      <w:iCs/>
                      <w:lang w:val="en-US"/>
                    </w:rPr>
                    <w:t xml:space="preserve">2021-08-30 </w:t>
                  </w:r>
                </w:p>
              </w:tc>
            </w:tr>
            <w:tr w:rsidR="00E1474F" w:rsidRPr="00E1474F" w14:paraId="5F5E66A2" w14:textId="77777777">
              <w:trPr>
                <w:trHeight w:val="100"/>
              </w:trPr>
              <w:tc>
                <w:tcPr>
                  <w:tcW w:w="2832" w:type="dxa"/>
                </w:tcPr>
                <w:p w14:paraId="6F369885" w14:textId="77777777" w:rsidR="00E1474F" w:rsidRPr="00E1474F" w:rsidRDefault="00E1474F" w:rsidP="00E1474F">
                  <w:pPr>
                    <w:pStyle w:val="A-Guided"/>
                    <w:rPr>
                      <w:iCs/>
                      <w:lang w:val="en-US"/>
                    </w:rPr>
                  </w:pPr>
                  <w:r w:rsidRPr="00E1474F">
                    <w:rPr>
                      <w:iCs/>
                      <w:lang w:val="en-US"/>
                    </w:rPr>
                    <w:t xml:space="preserve">Final CSR </w:t>
                  </w:r>
                </w:p>
              </w:tc>
              <w:tc>
                <w:tcPr>
                  <w:tcW w:w="2832" w:type="dxa"/>
                </w:tcPr>
                <w:p w14:paraId="1C861849" w14:textId="77777777" w:rsidR="00E1474F" w:rsidRPr="00E1474F" w:rsidRDefault="00E1474F" w:rsidP="00E1474F">
                  <w:pPr>
                    <w:pStyle w:val="A-Guided"/>
                    <w:rPr>
                      <w:iCs/>
                      <w:lang w:val="en-US"/>
                    </w:rPr>
                  </w:pPr>
                  <w:r w:rsidRPr="00E1474F">
                    <w:rPr>
                      <w:iCs/>
                      <w:lang w:val="en-US"/>
                    </w:rPr>
                    <w:t xml:space="preserve">2021-09-13 </w:t>
                  </w:r>
                </w:p>
              </w:tc>
            </w:tr>
          </w:tbl>
          <w:p w14:paraId="278BB6E8" w14:textId="77777777" w:rsidR="005408EB" w:rsidRPr="00E0402A" w:rsidRDefault="005408EB" w:rsidP="00820D14">
            <w:pPr>
              <w:pStyle w:val="FigureTitle"/>
              <w:widowControl w:val="0"/>
              <w:jc w:val="both"/>
              <w:rPr>
                <w:i/>
                <w:sz w:val="22"/>
                <w:szCs w:val="22"/>
                <w:highlight w:val="yellow"/>
              </w:rPr>
            </w:pPr>
          </w:p>
        </w:tc>
      </w:tr>
      <w:tr w:rsidR="005408EB" w14:paraId="68984E4E" w14:textId="77777777" w:rsidTr="00820D14">
        <w:trPr>
          <w:cantSplit/>
        </w:trPr>
        <w:tc>
          <w:tcPr>
            <w:tcW w:w="3253" w:type="dxa"/>
          </w:tcPr>
          <w:p w14:paraId="053B8CF8" w14:textId="77777777" w:rsidR="005408EB" w:rsidRDefault="005408EB" w:rsidP="00820D14">
            <w:pPr>
              <w:pStyle w:val="Heading1NoTOC"/>
              <w:jc w:val="both"/>
              <w:rPr>
                <w:rFonts w:ascii="Times New Roman" w:hAnsi="Times New Roman"/>
                <w:sz w:val="22"/>
                <w:szCs w:val="22"/>
              </w:rPr>
            </w:pPr>
            <w:r>
              <w:rPr>
                <w:rFonts w:ascii="Times New Roman" w:hAnsi="Times New Roman"/>
                <w:sz w:val="22"/>
                <w:szCs w:val="22"/>
              </w:rPr>
              <w:t>Phase of development:</w:t>
            </w:r>
          </w:p>
        </w:tc>
        <w:tc>
          <w:tcPr>
            <w:tcW w:w="5103" w:type="dxa"/>
            <w:vAlign w:val="center"/>
          </w:tcPr>
          <w:p w14:paraId="589BB5BF" w14:textId="77777777" w:rsidR="005408EB" w:rsidRDefault="005408EB" w:rsidP="00820D14">
            <w:pPr>
              <w:pStyle w:val="FigureTitle"/>
              <w:jc w:val="both"/>
              <w:rPr>
                <w:sz w:val="22"/>
                <w:szCs w:val="22"/>
              </w:rPr>
            </w:pPr>
            <w:r>
              <w:rPr>
                <w:sz w:val="22"/>
                <w:szCs w:val="22"/>
              </w:rPr>
              <w:t>Non-interventional study</w:t>
            </w:r>
          </w:p>
        </w:tc>
      </w:tr>
      <w:tr w:rsidR="005408EB" w14:paraId="7855A512" w14:textId="77777777" w:rsidTr="00820D14">
        <w:trPr>
          <w:cantSplit/>
          <w:trHeight w:val="453"/>
        </w:trPr>
        <w:tc>
          <w:tcPr>
            <w:tcW w:w="3253" w:type="dxa"/>
          </w:tcPr>
          <w:p w14:paraId="3600F215" w14:textId="77777777" w:rsidR="005408EB" w:rsidRDefault="005408EB" w:rsidP="00820D14">
            <w:pPr>
              <w:pStyle w:val="Heading1NoTOC"/>
              <w:jc w:val="both"/>
              <w:rPr>
                <w:rFonts w:ascii="Times New Roman" w:hAnsi="Times New Roman"/>
                <w:sz w:val="22"/>
                <w:szCs w:val="22"/>
              </w:rPr>
            </w:pPr>
            <w:r>
              <w:rPr>
                <w:rFonts w:ascii="Times New Roman" w:hAnsi="Times New Roman"/>
                <w:sz w:val="22"/>
                <w:szCs w:val="22"/>
              </w:rPr>
              <w:t>Sponsor:</w:t>
            </w:r>
          </w:p>
        </w:tc>
        <w:tc>
          <w:tcPr>
            <w:tcW w:w="5103" w:type="dxa"/>
            <w:vAlign w:val="center"/>
          </w:tcPr>
          <w:p w14:paraId="5D53F11C" w14:textId="77777777" w:rsidR="005408EB" w:rsidRDefault="005408EB" w:rsidP="00820D14">
            <w:pPr>
              <w:pStyle w:val="FigureTitle"/>
              <w:jc w:val="both"/>
              <w:rPr>
                <w:sz w:val="22"/>
                <w:szCs w:val="22"/>
              </w:rPr>
            </w:pPr>
            <w:r>
              <w:rPr>
                <w:sz w:val="22"/>
                <w:szCs w:val="22"/>
              </w:rPr>
              <w:t>AstraZeneca</w:t>
            </w:r>
          </w:p>
        </w:tc>
      </w:tr>
      <w:tr w:rsidR="005408EB" w14:paraId="63DDE12C" w14:textId="77777777" w:rsidTr="00820D14">
        <w:trPr>
          <w:cantSplit/>
          <w:trHeight w:val="702"/>
        </w:trPr>
        <w:tc>
          <w:tcPr>
            <w:tcW w:w="3253" w:type="dxa"/>
          </w:tcPr>
          <w:p w14:paraId="08AAA4F2" w14:textId="77777777" w:rsidR="005408EB" w:rsidRDefault="005408EB" w:rsidP="00820D14">
            <w:pPr>
              <w:pStyle w:val="Heading1NoTOC"/>
              <w:jc w:val="both"/>
              <w:rPr>
                <w:rFonts w:ascii="Times New Roman" w:hAnsi="Times New Roman"/>
                <w:sz w:val="22"/>
                <w:szCs w:val="22"/>
              </w:rPr>
            </w:pPr>
            <w:r>
              <w:rPr>
                <w:rFonts w:ascii="Times New Roman" w:hAnsi="Times New Roman"/>
                <w:sz w:val="22"/>
                <w:szCs w:val="22"/>
              </w:rPr>
              <w:t>Author:</w:t>
            </w:r>
          </w:p>
        </w:tc>
        <w:tc>
          <w:tcPr>
            <w:tcW w:w="5103" w:type="dxa"/>
            <w:vAlign w:val="center"/>
          </w:tcPr>
          <w:p w14:paraId="15867FB4" w14:textId="77777777" w:rsidR="005408EB" w:rsidRPr="00C738C9" w:rsidRDefault="005408EB" w:rsidP="00820D14">
            <w:pPr>
              <w:pStyle w:val="FigureTitle"/>
              <w:ind w:left="0" w:firstLine="0"/>
              <w:jc w:val="both"/>
              <w:rPr>
                <w:rFonts w:eastAsiaTheme="minorEastAsia"/>
                <w:sz w:val="22"/>
                <w:szCs w:val="22"/>
                <w:lang w:eastAsia="zh-CN"/>
              </w:rPr>
            </w:pPr>
            <w:r w:rsidRPr="005408EB">
              <w:rPr>
                <w:rFonts w:eastAsiaTheme="minorEastAsia" w:hint="eastAsia"/>
                <w:sz w:val="22"/>
                <w:szCs w:val="22"/>
                <w:highlight w:val="black"/>
                <w:lang w:eastAsia="zh-CN"/>
              </w:rPr>
              <w:t>Y</w:t>
            </w:r>
            <w:r w:rsidRPr="005408EB">
              <w:rPr>
                <w:rFonts w:eastAsiaTheme="minorEastAsia"/>
                <w:sz w:val="22"/>
                <w:szCs w:val="22"/>
                <w:highlight w:val="black"/>
                <w:lang w:eastAsia="zh-CN"/>
              </w:rPr>
              <w:t>ue Fei</w:t>
            </w:r>
          </w:p>
        </w:tc>
      </w:tr>
      <w:tr w:rsidR="005408EB" w14:paraId="49BE19C6" w14:textId="77777777" w:rsidTr="00820D14">
        <w:trPr>
          <w:cantSplit/>
        </w:trPr>
        <w:tc>
          <w:tcPr>
            <w:tcW w:w="3253" w:type="dxa"/>
          </w:tcPr>
          <w:p w14:paraId="7C718B3A" w14:textId="77777777" w:rsidR="005408EB" w:rsidRDefault="005408EB" w:rsidP="00820D14">
            <w:pPr>
              <w:pStyle w:val="Heading1NoTOC"/>
              <w:jc w:val="both"/>
              <w:rPr>
                <w:rFonts w:ascii="Times New Roman" w:hAnsi="Times New Roman"/>
                <w:sz w:val="22"/>
                <w:szCs w:val="22"/>
              </w:rPr>
            </w:pPr>
          </w:p>
          <w:p w14:paraId="52144B72" w14:textId="75C407F0" w:rsidR="005408EB" w:rsidRPr="005408EB" w:rsidRDefault="005408EB" w:rsidP="005408EB">
            <w:pPr>
              <w:rPr>
                <w:lang w:val="en-GB" w:eastAsia="en-US"/>
              </w:rPr>
            </w:pPr>
          </w:p>
        </w:tc>
        <w:tc>
          <w:tcPr>
            <w:tcW w:w="5103" w:type="dxa"/>
            <w:vAlign w:val="center"/>
          </w:tcPr>
          <w:p w14:paraId="6F9F34EB" w14:textId="77777777" w:rsidR="005408EB" w:rsidRDefault="005408EB" w:rsidP="00820D14">
            <w:pPr>
              <w:pStyle w:val="FigureTitle"/>
              <w:jc w:val="both"/>
              <w:rPr>
                <w:sz w:val="22"/>
                <w:szCs w:val="22"/>
              </w:rPr>
            </w:pPr>
          </w:p>
        </w:tc>
      </w:tr>
      <w:tr w:rsidR="005408EB" w14:paraId="3189ACCA" w14:textId="77777777" w:rsidTr="00820D14">
        <w:trPr>
          <w:cantSplit/>
        </w:trPr>
        <w:tc>
          <w:tcPr>
            <w:tcW w:w="8356" w:type="dxa"/>
            <w:gridSpan w:val="2"/>
          </w:tcPr>
          <w:p w14:paraId="1CEFAB41" w14:textId="77777777" w:rsidR="005408EB" w:rsidRDefault="005408EB" w:rsidP="00820D14">
            <w:pPr>
              <w:pStyle w:val="ListBulletSmall"/>
              <w:jc w:val="both"/>
              <w:rPr>
                <w:szCs w:val="20"/>
              </w:rPr>
            </w:pPr>
            <w:r>
              <w:rPr>
                <w:szCs w:val="20"/>
              </w:rPr>
              <w:t>This study was performed in compliance with Good Clinical Practice (GCP) and Good Pharmacoepidemiology Practice (GPP), including the archiving of essential documents.</w:t>
            </w:r>
          </w:p>
        </w:tc>
      </w:tr>
      <w:tr w:rsidR="005408EB" w14:paraId="39B9160F" w14:textId="77777777" w:rsidTr="00820D14">
        <w:trPr>
          <w:cantSplit/>
          <w:trHeight w:val="87"/>
        </w:trPr>
        <w:tc>
          <w:tcPr>
            <w:tcW w:w="8356" w:type="dxa"/>
            <w:gridSpan w:val="2"/>
          </w:tcPr>
          <w:p w14:paraId="09B68280" w14:textId="77777777" w:rsidR="005408EB" w:rsidRPr="008270BA" w:rsidRDefault="005408EB" w:rsidP="00820D14">
            <w:pPr>
              <w:pStyle w:val="ListBulletSmall"/>
              <w:jc w:val="both"/>
              <w:rPr>
                <w:szCs w:val="20"/>
              </w:rPr>
            </w:pPr>
            <w:r>
              <w:rPr>
                <w:szCs w:val="20"/>
              </w:rPr>
              <w:t>This submission/document contains trade secrets and confidential commercial information, disclosure of which is prohibited without providing advance notice to AstraZeneca (AZ) and opportunity to object.</w:t>
            </w:r>
          </w:p>
        </w:tc>
      </w:tr>
    </w:tbl>
    <w:p w14:paraId="356B7427" w14:textId="10EF141D" w:rsidR="00E1474F" w:rsidRPr="00E1474F" w:rsidRDefault="005408EB" w:rsidP="00E1474F">
      <w:pPr>
        <w:spacing w:line="360" w:lineRule="auto"/>
        <w:rPr>
          <w:rFonts w:ascii="Times New Roman" w:eastAsia="SimSun" w:hAnsi="Times New Roman" w:cs="Times New Roman"/>
          <w:color w:val="000000"/>
          <w:szCs w:val="21"/>
        </w:rPr>
      </w:pPr>
      <w:r w:rsidRPr="00C34C58">
        <w:rPr>
          <w:rFonts w:ascii="Times New Roman" w:hAnsi="Times New Roman" w:cs="Times New Roman"/>
          <w:b/>
        </w:rPr>
        <w:lastRenderedPageBreak/>
        <w:t>Background/rationale:</w:t>
      </w:r>
      <w:r>
        <w:rPr>
          <w:b/>
        </w:rPr>
        <w:t xml:space="preserve"> </w:t>
      </w:r>
      <w:r w:rsidR="00E1474F" w:rsidRPr="00E1474F">
        <w:rPr>
          <w:rFonts w:ascii="Times New Roman" w:eastAsia="SimSun" w:hAnsi="Times New Roman" w:cs="Times New Roman"/>
          <w:color w:val="000000"/>
          <w:szCs w:val="21"/>
        </w:rPr>
        <w:t>Acute exacerbations of COPD (AECOPD) are very important to the management of COPD because they negatively impact health status, rates of hospitalization and readmission, and disease progression</w:t>
      </w:r>
      <w:r w:rsidR="00E1474F" w:rsidRPr="00E1474F">
        <w:rPr>
          <w:rFonts w:ascii="Times New Roman" w:eastAsia="SimSun" w:hAnsi="Times New Roman" w:cs="Times New Roman"/>
          <w:color w:val="000000"/>
          <w:szCs w:val="21"/>
          <w:vertAlign w:val="superscript"/>
        </w:rPr>
        <w:t xml:space="preserve"> [4]</w:t>
      </w:r>
      <w:r w:rsidR="00E1474F" w:rsidRPr="00E1474F">
        <w:rPr>
          <w:rFonts w:ascii="Times New Roman" w:eastAsia="SimSun" w:hAnsi="Times New Roman" w:cs="Times New Roman"/>
          <w:color w:val="000000"/>
          <w:szCs w:val="21"/>
        </w:rPr>
        <w:t>. However,</w:t>
      </w:r>
      <w:r w:rsidR="00C30410">
        <w:rPr>
          <w:rFonts w:ascii="Times New Roman" w:eastAsia="SimSun" w:hAnsi="Times New Roman" w:cs="Times New Roman"/>
          <w:color w:val="000000"/>
          <w:szCs w:val="21"/>
        </w:rPr>
        <w:t xml:space="preserve"> </w:t>
      </w:r>
      <w:r w:rsidR="00E1474F" w:rsidRPr="00E1474F">
        <w:rPr>
          <w:rFonts w:ascii="Times New Roman" w:eastAsia="SimSun" w:hAnsi="Times New Roman" w:cs="Times New Roman"/>
          <w:color w:val="000000"/>
          <w:szCs w:val="21"/>
        </w:rPr>
        <w:t>due to lack of an objective and standard quantitative identification tools or items, misdiagnosis and miss diagnosis are common in current clinical practice especially in primary clinical settings. To accommodate the facts, an identification tool with majorly symptoms evaluation and simple test results would be developed in this study to fulfil the need of physicians at primary care.</w:t>
      </w:r>
    </w:p>
    <w:p w14:paraId="14BFD39F" w14:textId="34DD18FD" w:rsidR="00F50277" w:rsidRPr="00F50277" w:rsidRDefault="005408EB" w:rsidP="00F50277">
      <w:pPr>
        <w:spacing w:line="360" w:lineRule="auto"/>
        <w:rPr>
          <w:rFonts w:ascii="Times New Roman" w:hAnsi="Times New Roman" w:cs="Times New Roman"/>
        </w:rPr>
      </w:pPr>
      <w:r w:rsidRPr="00E56A87">
        <w:rPr>
          <w:rFonts w:ascii="Times New Roman" w:hAnsi="Times New Roman" w:cs="Times New Roman"/>
          <w:b/>
        </w:rPr>
        <w:t xml:space="preserve">Objectives: </w:t>
      </w:r>
      <w:r w:rsidR="00F50277" w:rsidRPr="00F50277">
        <w:rPr>
          <w:rFonts w:ascii="Times New Roman" w:hAnsi="Times New Roman" w:cs="Times New Roman"/>
        </w:rPr>
        <w:t>Primary Objective</w:t>
      </w:r>
      <w:r w:rsidR="00C30410">
        <w:rPr>
          <w:rFonts w:ascii="Times New Roman" w:hAnsi="Times New Roman" w:cs="Times New Roman" w:hint="eastAsia"/>
        </w:rPr>
        <w:t>:</w:t>
      </w:r>
      <w:r w:rsidR="00C30410">
        <w:rPr>
          <w:rFonts w:ascii="Times New Roman" w:hAnsi="Times New Roman" w:cs="Times New Roman"/>
        </w:rPr>
        <w:t xml:space="preserve"> </w:t>
      </w:r>
      <w:r w:rsidR="00F50277" w:rsidRPr="00F50277">
        <w:rPr>
          <w:rFonts w:ascii="Times New Roman" w:hAnsi="Times New Roman" w:cs="Times New Roman"/>
        </w:rPr>
        <w:t>To develop an identification tool on purpose of differentiating AECOPD from patients with respiratory symptoms in the community hospitals of China.</w:t>
      </w:r>
    </w:p>
    <w:p w14:paraId="3C860C47" w14:textId="70EBFD9E" w:rsidR="00F50277" w:rsidRPr="00F50277" w:rsidRDefault="00F50277" w:rsidP="00F50277">
      <w:pPr>
        <w:spacing w:line="360" w:lineRule="auto"/>
        <w:rPr>
          <w:rFonts w:ascii="Times New Roman" w:hAnsi="Times New Roman" w:cs="Times New Roman"/>
        </w:rPr>
      </w:pPr>
      <w:r w:rsidRPr="00F50277">
        <w:rPr>
          <w:rFonts w:ascii="Times New Roman" w:hAnsi="Times New Roman" w:cs="Times New Roman"/>
        </w:rPr>
        <w:t>Secondary Objective</w:t>
      </w:r>
      <w:r w:rsidR="00C30410">
        <w:rPr>
          <w:rFonts w:ascii="Times New Roman" w:hAnsi="Times New Roman" w:cs="Times New Roman" w:hint="eastAsia"/>
        </w:rPr>
        <w:t>:</w:t>
      </w:r>
      <w:r w:rsidR="00C30410">
        <w:rPr>
          <w:rFonts w:ascii="Times New Roman" w:hAnsi="Times New Roman" w:cs="Times New Roman"/>
        </w:rPr>
        <w:t xml:space="preserve"> </w:t>
      </w:r>
      <w:r w:rsidRPr="00F50277">
        <w:rPr>
          <w:rFonts w:ascii="Times New Roman" w:hAnsi="Times New Roman" w:cs="Times New Roman"/>
        </w:rPr>
        <w:t>To investigate clinical characteristics of disease severity of AECOPD patients.</w:t>
      </w:r>
    </w:p>
    <w:p w14:paraId="5E0F3C44" w14:textId="4B22CBBE" w:rsidR="00F50277" w:rsidRPr="00F50277" w:rsidRDefault="00F50277" w:rsidP="00F50277">
      <w:pPr>
        <w:spacing w:line="360" w:lineRule="auto"/>
        <w:rPr>
          <w:rFonts w:ascii="Times New Roman" w:hAnsi="Times New Roman" w:cs="Times New Roman"/>
        </w:rPr>
      </w:pPr>
      <w:r w:rsidRPr="00F50277">
        <w:rPr>
          <w:rFonts w:ascii="Times New Roman" w:hAnsi="Times New Roman" w:cs="Times New Roman"/>
        </w:rPr>
        <w:t>Exploratory Objective</w:t>
      </w:r>
      <w:r w:rsidR="00C30410">
        <w:rPr>
          <w:rFonts w:ascii="Times New Roman" w:hAnsi="Times New Roman" w:cs="Times New Roman" w:hint="eastAsia"/>
        </w:rPr>
        <w:t>:</w:t>
      </w:r>
      <w:r w:rsidR="00C30410">
        <w:rPr>
          <w:rFonts w:ascii="Times New Roman" w:hAnsi="Times New Roman" w:cs="Times New Roman"/>
        </w:rPr>
        <w:t xml:space="preserve"> </w:t>
      </w:r>
      <w:r w:rsidRPr="00F50277">
        <w:rPr>
          <w:rFonts w:ascii="Times New Roman" w:hAnsi="Times New Roman" w:cs="Times New Roman"/>
        </w:rPr>
        <w:t>To develop an AECOPD and the disease severity identification tool use for self-management of COPD patients.</w:t>
      </w:r>
    </w:p>
    <w:p w14:paraId="56757A39" w14:textId="77777777" w:rsidR="00246F93" w:rsidRDefault="005408EB" w:rsidP="00F50277">
      <w:pPr>
        <w:widowControl/>
        <w:spacing w:after="240" w:line="276" w:lineRule="auto"/>
        <w:rPr>
          <w:rFonts w:ascii="Times New Roman" w:hAnsi="Times New Roman" w:cs="Times New Roman"/>
          <w:color w:val="000000"/>
          <w:kern w:val="0"/>
          <w:sz w:val="24"/>
          <w:szCs w:val="24"/>
          <w:lang w:bidi="ar"/>
        </w:rPr>
      </w:pPr>
      <w:r w:rsidRPr="0017693D">
        <w:rPr>
          <w:rFonts w:ascii="Times New Roman" w:hAnsi="Times New Roman" w:cs="Times New Roman"/>
          <w:b/>
        </w:rPr>
        <w:t>Study design</w:t>
      </w:r>
      <w:r>
        <w:rPr>
          <w:b/>
        </w:rPr>
        <w:t xml:space="preserve">: </w:t>
      </w:r>
      <w:r w:rsidR="00F50277" w:rsidRPr="00246F93">
        <w:rPr>
          <w:rFonts w:ascii="Times New Roman" w:eastAsia="SimSun" w:hAnsi="Times New Roman" w:cs="Times New Roman"/>
          <w:color w:val="000000"/>
          <w:szCs w:val="21"/>
        </w:rPr>
        <w:t xml:space="preserve">This was an observational, multi-center and cross-sectional study. </w:t>
      </w:r>
      <w:r w:rsidR="00F50277" w:rsidRPr="00246F93">
        <w:rPr>
          <w:rFonts w:ascii="Times New Roman" w:eastAsia="SimSun" w:hAnsi="Times New Roman" w:cs="Times New Roman" w:hint="eastAsia"/>
          <w:color w:val="000000"/>
          <w:szCs w:val="21"/>
        </w:rPr>
        <w:t xml:space="preserve"> </w:t>
      </w:r>
      <w:r w:rsidR="00F50277">
        <w:rPr>
          <w:rFonts w:ascii="Times New Roman" w:hAnsi="Times New Roman" w:cs="Times New Roman"/>
          <w:color w:val="000000"/>
          <w:kern w:val="0"/>
          <w:sz w:val="24"/>
          <w:szCs w:val="24"/>
          <w:lang w:bidi="ar"/>
        </w:rPr>
        <w:t xml:space="preserve">  </w:t>
      </w:r>
    </w:p>
    <w:p w14:paraId="664F62B2" w14:textId="0CCAADAD" w:rsidR="005408EB" w:rsidRPr="00246F93" w:rsidRDefault="005408EB" w:rsidP="00246F93">
      <w:pPr>
        <w:widowControl/>
        <w:spacing w:after="240"/>
        <w:rPr>
          <w:rFonts w:ascii="Times New Roman" w:hAnsi="Times New Roman" w:cs="Times New Roman"/>
          <w:color w:val="000000"/>
          <w:kern w:val="0"/>
          <w:sz w:val="24"/>
          <w:szCs w:val="24"/>
          <w:lang w:bidi="ar"/>
        </w:rPr>
      </w:pPr>
      <w:r w:rsidRPr="00AA6FB9">
        <w:rPr>
          <w:rFonts w:ascii="Times New Roman" w:hAnsi="Times New Roman" w:cs="Times New Roman"/>
          <w:b/>
        </w:rPr>
        <w:t xml:space="preserve">Data source: </w:t>
      </w:r>
      <w:r w:rsidRPr="00246F93">
        <w:rPr>
          <w:rFonts w:ascii="Times New Roman" w:hAnsi="Times New Roman" w:cs="Times New Roman"/>
        </w:rPr>
        <w:t>1. Case Report Form (CRF)</w:t>
      </w:r>
      <w:r w:rsidRPr="00246F93">
        <w:rPr>
          <w:rFonts w:ascii="Times New Roman" w:hAnsi="Times New Roman" w:cs="Times New Roman" w:hint="eastAsia"/>
        </w:rPr>
        <w:t xml:space="preserve">. 2. </w:t>
      </w:r>
      <w:r w:rsidRPr="00246F93">
        <w:rPr>
          <w:rFonts w:ascii="Times New Roman" w:hAnsi="Times New Roman" w:cs="Times New Roman"/>
        </w:rPr>
        <w:t>Medical records</w:t>
      </w:r>
      <w:r w:rsidRPr="00246F93">
        <w:rPr>
          <w:rFonts w:ascii="Times New Roman" w:hAnsi="Times New Roman" w:cs="Times New Roman" w:hint="eastAsia"/>
        </w:rPr>
        <w:t xml:space="preserve">. 3. </w:t>
      </w:r>
      <w:r w:rsidRPr="00246F93">
        <w:rPr>
          <w:rFonts w:ascii="Times New Roman" w:hAnsi="Times New Roman" w:cs="Times New Roman"/>
        </w:rPr>
        <w:t>Patient-Reported Outcome (PRO) questionnaires</w:t>
      </w:r>
      <w:r w:rsidRPr="00246F93">
        <w:rPr>
          <w:rFonts w:ascii="Times New Roman" w:hAnsi="Times New Roman" w:cs="Times New Roman" w:hint="eastAsia"/>
        </w:rPr>
        <w:t>.</w:t>
      </w:r>
      <w:r w:rsidRPr="00246F93">
        <w:rPr>
          <w:rFonts w:ascii="Times New Roman" w:hAnsi="Times New Roman" w:cs="Times New Roman"/>
        </w:rPr>
        <w:t xml:space="preserve"> </w:t>
      </w:r>
    </w:p>
    <w:p w14:paraId="130C5C04" w14:textId="77777777" w:rsidR="00F50277" w:rsidRPr="00246F93" w:rsidRDefault="005408EB" w:rsidP="00246F93">
      <w:pPr>
        <w:spacing w:line="360" w:lineRule="auto"/>
        <w:rPr>
          <w:rFonts w:ascii="Times New Roman" w:hAnsi="Times New Roman" w:cs="Times New Roman"/>
        </w:rPr>
      </w:pPr>
      <w:r w:rsidRPr="00AA6FB9">
        <w:rPr>
          <w:rFonts w:ascii="Times New Roman" w:hAnsi="Times New Roman" w:cs="Times New Roman"/>
          <w:b/>
        </w:rPr>
        <w:t xml:space="preserve">Study population: </w:t>
      </w:r>
      <w:r w:rsidR="00F50277" w:rsidRPr="00246F93">
        <w:rPr>
          <w:rFonts w:ascii="Times New Roman" w:hAnsi="Times New Roman" w:cs="Times New Roman"/>
        </w:rPr>
        <w:t>There were to be 3 types of patients eligible for this study, including 90 Non-COPD Patients with high risk factors, 90 Moderate to severe COPD Patients, 120 AECOPD patients (60 mild/moderate and 60 severe). All subjects were to be diagnosed by clinical experts from tertiary hospitals.</w:t>
      </w:r>
    </w:p>
    <w:p w14:paraId="0ADE0BE5" w14:textId="1FE6F8B4" w:rsidR="00246F93" w:rsidRPr="00246F93" w:rsidRDefault="005408EB" w:rsidP="00246F93">
      <w:pPr>
        <w:widowControl/>
        <w:spacing w:before="60" w:after="60" w:line="276" w:lineRule="auto"/>
        <w:jc w:val="left"/>
        <w:textAlignment w:val="baseline"/>
        <w:rPr>
          <w:rFonts w:ascii="Times New Roman" w:eastAsia="MS Mincho" w:hAnsi="Times New Roman" w:cs="Times New Roman"/>
          <w:color w:val="000000"/>
        </w:rPr>
      </w:pPr>
      <w:r w:rsidRPr="00E04737">
        <w:rPr>
          <w:rFonts w:ascii="Times New Roman" w:hAnsi="Times New Roman"/>
          <w:b/>
          <w:szCs w:val="21"/>
        </w:rPr>
        <w:t>Inclusion criteria</w:t>
      </w:r>
      <w:r>
        <w:rPr>
          <w:rFonts w:ascii="Times New Roman" w:hAnsi="Times New Roman" w:hint="eastAsia"/>
          <w:szCs w:val="21"/>
        </w:rPr>
        <w:t xml:space="preserve">: </w:t>
      </w:r>
    </w:p>
    <w:p w14:paraId="0F97F844" w14:textId="638BF25F" w:rsidR="00246F93" w:rsidRPr="00246F93" w:rsidRDefault="00246F93" w:rsidP="00246F93">
      <w:pPr>
        <w:widowControl/>
        <w:numPr>
          <w:ilvl w:val="0"/>
          <w:numId w:val="6"/>
        </w:numPr>
        <w:spacing w:before="60" w:after="60" w:line="276" w:lineRule="auto"/>
        <w:jc w:val="left"/>
        <w:textAlignment w:val="baseline"/>
        <w:rPr>
          <w:rFonts w:ascii="Times New Roman" w:hAnsi="Times New Roman" w:cs="Times New Roman"/>
        </w:rPr>
      </w:pPr>
      <w:r w:rsidRPr="00246F93">
        <w:rPr>
          <w:rFonts w:ascii="Times New Roman" w:hAnsi="Times New Roman" w:cs="Times New Roman"/>
        </w:rPr>
        <w:t>≥ 40 years old of age.</w:t>
      </w:r>
    </w:p>
    <w:p w14:paraId="541BF596" w14:textId="77777777" w:rsidR="00246F93" w:rsidRPr="00246F93" w:rsidRDefault="00246F93" w:rsidP="00246F93">
      <w:pPr>
        <w:widowControl/>
        <w:numPr>
          <w:ilvl w:val="0"/>
          <w:numId w:val="6"/>
        </w:numPr>
        <w:spacing w:before="60" w:after="60" w:line="276" w:lineRule="auto"/>
        <w:textAlignment w:val="baseline"/>
        <w:rPr>
          <w:rFonts w:ascii="Times New Roman" w:hAnsi="Times New Roman" w:cs="Times New Roman"/>
        </w:rPr>
      </w:pPr>
      <w:r w:rsidRPr="00246F93">
        <w:rPr>
          <w:rFonts w:ascii="Times New Roman" w:hAnsi="Times New Roman" w:cs="Times New Roman"/>
        </w:rPr>
        <w:t>Patients see doctors due to suffering respiratory disease below:</w:t>
      </w:r>
    </w:p>
    <w:p w14:paraId="4FA94DC3" w14:textId="77777777" w:rsidR="00246F93" w:rsidRPr="00246F93" w:rsidRDefault="00246F93" w:rsidP="00246F93">
      <w:pPr>
        <w:widowControl/>
        <w:spacing w:before="60" w:after="60" w:line="276" w:lineRule="auto"/>
        <w:ind w:firstLineChars="200" w:firstLine="420"/>
        <w:rPr>
          <w:rFonts w:ascii="Times New Roman" w:hAnsi="Times New Roman" w:cs="Times New Roman"/>
        </w:rPr>
      </w:pPr>
      <w:r w:rsidRPr="00246F93">
        <w:rPr>
          <w:rFonts w:ascii="Times New Roman" w:hAnsi="Times New Roman" w:cs="Times New Roman"/>
        </w:rPr>
        <w:t>Disease type 1- diagnosed moderate and severe stable COPD</w:t>
      </w:r>
    </w:p>
    <w:p w14:paraId="2D191C9D" w14:textId="77777777" w:rsidR="00246F93" w:rsidRPr="00246F93" w:rsidRDefault="00246F93" w:rsidP="00246F93">
      <w:pPr>
        <w:widowControl/>
        <w:numPr>
          <w:ilvl w:val="0"/>
          <w:numId w:val="7"/>
        </w:numPr>
        <w:spacing w:before="60" w:after="60" w:line="276" w:lineRule="auto"/>
        <w:rPr>
          <w:rFonts w:ascii="Times New Roman" w:hAnsi="Times New Roman" w:cs="Times New Roman"/>
        </w:rPr>
      </w:pPr>
      <w:r w:rsidRPr="00246F93">
        <w:rPr>
          <w:rFonts w:ascii="Times New Roman" w:hAnsi="Times New Roman" w:cs="Times New Roman"/>
        </w:rPr>
        <w:t>Patients with a diagnosis of COPD and documented record with predicted ratio of FEV1 to forced vital capacity (FVC) &lt; 0.70 before the study visit</w:t>
      </w:r>
    </w:p>
    <w:p w14:paraId="376B86A8" w14:textId="77777777" w:rsidR="00246F93" w:rsidRPr="00246F93" w:rsidRDefault="00246F93" w:rsidP="00246F93">
      <w:pPr>
        <w:widowControl/>
        <w:numPr>
          <w:ilvl w:val="0"/>
          <w:numId w:val="7"/>
        </w:numPr>
        <w:spacing w:before="60" w:after="60" w:line="276" w:lineRule="auto"/>
        <w:rPr>
          <w:rFonts w:ascii="Times New Roman" w:hAnsi="Times New Roman" w:cs="Times New Roman"/>
        </w:rPr>
      </w:pPr>
      <w:r w:rsidRPr="00246F93">
        <w:rPr>
          <w:rFonts w:ascii="Times New Roman" w:hAnsi="Times New Roman" w:cs="Times New Roman"/>
        </w:rPr>
        <w:t>COPD with moderate to severe airflow obstruction (FEV1&lt;0.8 predicted)</w:t>
      </w:r>
    </w:p>
    <w:p w14:paraId="3319A9C8" w14:textId="77777777" w:rsidR="00246F93" w:rsidRPr="00246F93" w:rsidRDefault="00246F93" w:rsidP="00246F93">
      <w:pPr>
        <w:widowControl/>
        <w:spacing w:before="100" w:beforeAutospacing="1" w:line="276" w:lineRule="auto"/>
        <w:rPr>
          <w:rFonts w:ascii="Times New Roman" w:hAnsi="Times New Roman" w:cs="Times New Roman"/>
        </w:rPr>
      </w:pPr>
      <w:r w:rsidRPr="00246F93">
        <w:rPr>
          <w:rFonts w:ascii="Times New Roman" w:hAnsi="Times New Roman" w:cs="Times New Roman"/>
        </w:rPr>
        <w:t xml:space="preserve">    Disease type 2- AECOPD</w:t>
      </w:r>
    </w:p>
    <w:p w14:paraId="7A9333D2" w14:textId="77777777" w:rsidR="00246F93" w:rsidRPr="00246F93" w:rsidRDefault="00246F93" w:rsidP="00246F93">
      <w:pPr>
        <w:widowControl/>
        <w:numPr>
          <w:ilvl w:val="0"/>
          <w:numId w:val="7"/>
        </w:numPr>
        <w:spacing w:before="60" w:after="60" w:line="276" w:lineRule="auto"/>
        <w:rPr>
          <w:rFonts w:ascii="Times New Roman" w:hAnsi="Times New Roman" w:cs="Times New Roman"/>
        </w:rPr>
      </w:pPr>
      <w:r w:rsidRPr="00246F93">
        <w:rPr>
          <w:rFonts w:ascii="Times New Roman" w:hAnsi="Times New Roman" w:cs="Times New Roman"/>
        </w:rPr>
        <w:t>Patients with a diagnosis of COPD and documented record with predicted ratio of  FEV1 to forced vital capacity (FVC)&lt;0.70 before the study visit</w:t>
      </w:r>
    </w:p>
    <w:p w14:paraId="7C37FB24" w14:textId="77777777" w:rsidR="00246F93" w:rsidRPr="00246F93" w:rsidRDefault="00246F93" w:rsidP="00246F93">
      <w:pPr>
        <w:widowControl/>
        <w:numPr>
          <w:ilvl w:val="0"/>
          <w:numId w:val="7"/>
        </w:numPr>
        <w:spacing w:before="60" w:after="60" w:line="276" w:lineRule="auto"/>
        <w:rPr>
          <w:rFonts w:ascii="Times New Roman" w:hAnsi="Times New Roman" w:cs="Times New Roman"/>
        </w:rPr>
      </w:pPr>
      <w:r w:rsidRPr="00246F93">
        <w:rPr>
          <w:rFonts w:ascii="Times New Roman" w:hAnsi="Times New Roman" w:cs="Times New Roman"/>
        </w:rPr>
        <w:lastRenderedPageBreak/>
        <w:t>Patients consult the clinic or the emergency department because of acute worsening with an AECOPD</w:t>
      </w:r>
    </w:p>
    <w:p w14:paraId="0AAA9E06" w14:textId="77777777" w:rsidR="00246F93" w:rsidRPr="00246F93" w:rsidRDefault="00246F93" w:rsidP="00246F93">
      <w:pPr>
        <w:widowControl/>
        <w:spacing w:line="276" w:lineRule="auto"/>
        <w:ind w:firstLineChars="200" w:firstLine="420"/>
        <w:rPr>
          <w:rFonts w:ascii="Times New Roman" w:hAnsi="Times New Roman" w:cs="Times New Roman"/>
        </w:rPr>
      </w:pPr>
      <w:r w:rsidRPr="00246F93">
        <w:rPr>
          <w:rFonts w:ascii="Times New Roman" w:hAnsi="Times New Roman" w:cs="Times New Roman"/>
        </w:rPr>
        <w:t>Disease type 3</w:t>
      </w:r>
    </w:p>
    <w:p w14:paraId="4E7D0F17" w14:textId="77777777" w:rsidR="00246F93" w:rsidRPr="00246F93" w:rsidRDefault="00246F93" w:rsidP="00246F93">
      <w:pPr>
        <w:widowControl/>
        <w:numPr>
          <w:ilvl w:val="0"/>
          <w:numId w:val="7"/>
        </w:numPr>
        <w:spacing w:before="60" w:after="60" w:line="276" w:lineRule="auto"/>
        <w:rPr>
          <w:rFonts w:ascii="Times New Roman" w:hAnsi="Times New Roman" w:cs="Times New Roman"/>
        </w:rPr>
      </w:pPr>
      <w:r w:rsidRPr="00246F93">
        <w:rPr>
          <w:rFonts w:ascii="Times New Roman" w:hAnsi="Times New Roman" w:cs="Times New Roman"/>
        </w:rPr>
        <w:t>Non-COPD patients with chronic respiratory symptoms such as cough, sputum and wheeze, dyspnea etc. (≥2 high risk factors *)</w:t>
      </w:r>
    </w:p>
    <w:p w14:paraId="2EB8C710" w14:textId="77777777" w:rsidR="00246F93" w:rsidRPr="00246F93" w:rsidRDefault="00246F93" w:rsidP="00246F93">
      <w:pPr>
        <w:widowControl/>
        <w:spacing w:after="240" w:line="276" w:lineRule="auto"/>
        <w:ind w:leftChars="300" w:left="840" w:hangingChars="100" w:hanging="210"/>
        <w:rPr>
          <w:rFonts w:ascii="Times New Roman" w:hAnsi="Times New Roman" w:cs="Times New Roman"/>
        </w:rPr>
      </w:pPr>
      <w:r w:rsidRPr="00246F93">
        <w:rPr>
          <w:rFonts w:ascii="Times New Roman" w:hAnsi="Times New Roman" w:cs="Times New Roman"/>
        </w:rPr>
        <w:t>* Risk factors including Symptoms, exposure, health history, recent history of respiratory event.</w:t>
      </w:r>
    </w:p>
    <w:p w14:paraId="26781033" w14:textId="01B98543" w:rsidR="00F50277" w:rsidRDefault="005408EB" w:rsidP="00246F93">
      <w:pPr>
        <w:rPr>
          <w:rFonts w:ascii="Times New Roman" w:hAnsi="Times New Roman"/>
          <w:szCs w:val="21"/>
        </w:rPr>
      </w:pPr>
      <w:r w:rsidRPr="00F50277">
        <w:rPr>
          <w:rFonts w:ascii="Times New Roman" w:hAnsi="Times New Roman"/>
          <w:b/>
          <w:szCs w:val="21"/>
        </w:rPr>
        <w:t>Exclusion criteria</w:t>
      </w:r>
      <w:r w:rsidRPr="00F50277">
        <w:rPr>
          <w:rFonts w:ascii="Times New Roman" w:hAnsi="Times New Roman" w:hint="eastAsia"/>
          <w:szCs w:val="21"/>
        </w:rPr>
        <w:t xml:space="preserve">: </w:t>
      </w:r>
    </w:p>
    <w:p w14:paraId="3C66BF8C" w14:textId="370719DD" w:rsidR="00F50277" w:rsidRPr="00246F93" w:rsidRDefault="00F50277" w:rsidP="00246F93">
      <w:pPr>
        <w:pStyle w:val="ListParagraph"/>
        <w:widowControl/>
        <w:numPr>
          <w:ilvl w:val="0"/>
          <w:numId w:val="8"/>
        </w:numPr>
        <w:spacing w:before="60" w:after="60" w:line="276" w:lineRule="auto"/>
        <w:ind w:firstLineChars="0"/>
        <w:rPr>
          <w:rFonts w:ascii="Times New Roman" w:hAnsi="Times New Roman" w:cs="Times New Roman"/>
        </w:rPr>
      </w:pPr>
      <w:r w:rsidRPr="00246F93">
        <w:rPr>
          <w:rFonts w:ascii="Times New Roman" w:hAnsi="Times New Roman" w:cs="Times New Roman"/>
        </w:rPr>
        <w:t>Patients with severe cardiovascular disease;</w:t>
      </w:r>
    </w:p>
    <w:p w14:paraId="4CCF3CB8" w14:textId="6AA2FAC5" w:rsidR="00F50277" w:rsidRPr="00246F93" w:rsidRDefault="00F50277" w:rsidP="00246F93">
      <w:pPr>
        <w:pStyle w:val="ListParagraph"/>
        <w:widowControl/>
        <w:numPr>
          <w:ilvl w:val="0"/>
          <w:numId w:val="8"/>
        </w:numPr>
        <w:spacing w:before="60" w:after="60" w:line="276" w:lineRule="auto"/>
        <w:ind w:firstLineChars="0"/>
        <w:rPr>
          <w:rFonts w:ascii="Times New Roman" w:hAnsi="Times New Roman" w:cs="Times New Roman"/>
        </w:rPr>
      </w:pPr>
      <w:r w:rsidRPr="00246F93">
        <w:rPr>
          <w:rFonts w:ascii="Times New Roman" w:hAnsi="Times New Roman" w:cs="Times New Roman"/>
        </w:rPr>
        <w:t>Patients with lung cancer, esophageal cancer or mediastinal tumors;</w:t>
      </w:r>
    </w:p>
    <w:p w14:paraId="45593709" w14:textId="78800839" w:rsidR="00F50277" w:rsidRPr="00246F93" w:rsidRDefault="00F50277" w:rsidP="00246F93">
      <w:pPr>
        <w:pStyle w:val="ListParagraph"/>
        <w:widowControl/>
        <w:numPr>
          <w:ilvl w:val="0"/>
          <w:numId w:val="8"/>
        </w:numPr>
        <w:spacing w:before="60" w:after="60" w:line="276" w:lineRule="auto"/>
        <w:ind w:firstLineChars="0"/>
        <w:rPr>
          <w:rFonts w:ascii="Times New Roman" w:hAnsi="Times New Roman" w:cs="Times New Roman"/>
        </w:rPr>
      </w:pPr>
      <w:r w:rsidRPr="00246F93">
        <w:rPr>
          <w:rFonts w:ascii="Times New Roman" w:hAnsi="Times New Roman" w:cs="Times New Roman"/>
        </w:rPr>
        <w:t>Patients who participated in any drug clinical trials within 4 weeks before enrollment;</w:t>
      </w:r>
    </w:p>
    <w:p w14:paraId="0AA12618" w14:textId="4C0803DC" w:rsidR="00F50277" w:rsidRPr="00246F93" w:rsidRDefault="00F50277" w:rsidP="00246F93">
      <w:pPr>
        <w:pStyle w:val="ListParagraph"/>
        <w:widowControl/>
        <w:numPr>
          <w:ilvl w:val="0"/>
          <w:numId w:val="8"/>
        </w:numPr>
        <w:spacing w:before="60" w:after="60" w:line="276" w:lineRule="auto"/>
        <w:ind w:firstLineChars="0"/>
        <w:rPr>
          <w:rFonts w:ascii="Times New Roman" w:hAnsi="Times New Roman" w:cs="Times New Roman"/>
        </w:rPr>
      </w:pPr>
      <w:r w:rsidRPr="00246F93">
        <w:rPr>
          <w:rFonts w:ascii="Times New Roman" w:hAnsi="Times New Roman" w:cs="Times New Roman"/>
        </w:rPr>
        <w:t>Patients with severe infection;</w:t>
      </w:r>
    </w:p>
    <w:p w14:paraId="633F27AE" w14:textId="268FCB42" w:rsidR="00F50277" w:rsidRPr="00246F93" w:rsidRDefault="00F50277" w:rsidP="00246F93">
      <w:pPr>
        <w:pStyle w:val="ListParagraph"/>
        <w:widowControl/>
        <w:numPr>
          <w:ilvl w:val="0"/>
          <w:numId w:val="8"/>
        </w:numPr>
        <w:spacing w:before="60" w:after="60" w:line="276" w:lineRule="auto"/>
        <w:ind w:firstLineChars="0"/>
        <w:rPr>
          <w:rFonts w:ascii="Times New Roman" w:hAnsi="Times New Roman" w:cs="Times New Roman"/>
        </w:rPr>
      </w:pPr>
      <w:r w:rsidRPr="00246F93">
        <w:rPr>
          <w:rFonts w:ascii="Times New Roman" w:hAnsi="Times New Roman" w:cs="Times New Roman"/>
        </w:rPr>
        <w:t>Patients suffering from mental illness and poor compliance;</w:t>
      </w:r>
    </w:p>
    <w:p w14:paraId="53BE3313" w14:textId="3F2BEED8" w:rsidR="00F50277" w:rsidRPr="00246F93" w:rsidRDefault="00F50277" w:rsidP="00246F93">
      <w:pPr>
        <w:pStyle w:val="ListParagraph"/>
        <w:widowControl/>
        <w:numPr>
          <w:ilvl w:val="0"/>
          <w:numId w:val="8"/>
        </w:numPr>
        <w:spacing w:before="60" w:after="60" w:line="276" w:lineRule="auto"/>
        <w:ind w:firstLineChars="0"/>
        <w:rPr>
          <w:rFonts w:ascii="Times New Roman" w:hAnsi="Times New Roman" w:cs="Times New Roman"/>
        </w:rPr>
      </w:pPr>
      <w:r w:rsidRPr="00246F93">
        <w:rPr>
          <w:rFonts w:ascii="Times New Roman" w:hAnsi="Times New Roman" w:cs="Times New Roman"/>
        </w:rPr>
        <w:t>Patients inappropriate for inclusion decided by investigator.</w:t>
      </w:r>
    </w:p>
    <w:p w14:paraId="7F257370" w14:textId="77777777" w:rsidR="00246F93" w:rsidRPr="007C63AB" w:rsidRDefault="005408EB" w:rsidP="00246F93">
      <w:pPr>
        <w:spacing w:line="360" w:lineRule="auto"/>
        <w:rPr>
          <w:rFonts w:ascii="Times New Roman" w:hAnsi="Times New Roman"/>
          <w:b/>
          <w:bCs/>
          <w:szCs w:val="21"/>
        </w:rPr>
      </w:pPr>
      <w:r w:rsidRPr="007C63AB">
        <w:rPr>
          <w:rFonts w:ascii="Times New Roman" w:hAnsi="Times New Roman"/>
          <w:b/>
          <w:bCs/>
          <w:szCs w:val="21"/>
        </w:rPr>
        <w:t>Statistical methods</w:t>
      </w:r>
      <w:r w:rsidRPr="007C63AB">
        <w:rPr>
          <w:rFonts w:ascii="Times New Roman" w:hAnsi="Times New Roman" w:hint="eastAsia"/>
          <w:b/>
          <w:bCs/>
          <w:szCs w:val="21"/>
        </w:rPr>
        <w:t xml:space="preserve">: </w:t>
      </w:r>
    </w:p>
    <w:p w14:paraId="2016C79A" w14:textId="55F3A59E" w:rsidR="00246F93" w:rsidRPr="00246F93" w:rsidRDefault="00246F93" w:rsidP="00246F93">
      <w:pPr>
        <w:spacing w:line="360" w:lineRule="auto"/>
        <w:ind w:firstLineChars="200" w:firstLine="420"/>
        <w:rPr>
          <w:rFonts w:ascii="Times New Roman" w:hAnsi="Times New Roman"/>
          <w:szCs w:val="21"/>
        </w:rPr>
      </w:pPr>
      <w:r w:rsidRPr="00246F93">
        <w:rPr>
          <w:rFonts w:ascii="Times New Roman" w:hAnsi="Times New Roman"/>
          <w:szCs w:val="21"/>
        </w:rPr>
        <w:t>Analysis of this study was mostly descriptive. Numerical data were presented as number of subjects, mean, standard deviation, median, min and max. Categorical data were presented as frequency and percentage of patients.</w:t>
      </w:r>
      <w:r w:rsidRPr="00246F93">
        <w:rPr>
          <w:rFonts w:ascii="Times New Roman" w:hAnsi="Times New Roman" w:hint="eastAsia"/>
          <w:szCs w:val="21"/>
        </w:rPr>
        <w:t xml:space="preserve"> </w:t>
      </w:r>
      <w:r w:rsidRPr="00246F93">
        <w:rPr>
          <w:rFonts w:ascii="Times New Roman" w:hAnsi="Times New Roman"/>
          <w:szCs w:val="21"/>
        </w:rPr>
        <w:t>Both types of data will be summarized in each disease condition category (Non-COPD, COPD, AECOPD) and overall.</w:t>
      </w:r>
    </w:p>
    <w:p w14:paraId="24F4247B" w14:textId="5556D008" w:rsidR="00246F93" w:rsidRPr="00246F93" w:rsidRDefault="00246F93" w:rsidP="00246F93">
      <w:pPr>
        <w:spacing w:line="360" w:lineRule="auto"/>
        <w:ind w:firstLineChars="200" w:firstLine="420"/>
        <w:rPr>
          <w:rFonts w:ascii="Times New Roman" w:hAnsi="Times New Roman"/>
          <w:szCs w:val="21"/>
        </w:rPr>
      </w:pPr>
      <w:r w:rsidRPr="00246F93">
        <w:rPr>
          <w:rFonts w:ascii="Times New Roman" w:hAnsi="Times New Roman"/>
          <w:szCs w:val="21"/>
        </w:rPr>
        <w:t xml:space="preserve">A </w:t>
      </w:r>
      <w:bookmarkStart w:id="2" w:name="OLE_LINK11"/>
      <w:r w:rsidRPr="00246F93">
        <w:rPr>
          <w:rFonts w:ascii="Times New Roman" w:hAnsi="Times New Roman"/>
          <w:szCs w:val="21"/>
        </w:rPr>
        <w:t>multivariate logistic</w:t>
      </w:r>
      <w:bookmarkEnd w:id="2"/>
      <w:r w:rsidRPr="00246F93">
        <w:rPr>
          <w:rFonts w:ascii="Times New Roman" w:hAnsi="Times New Roman"/>
          <w:szCs w:val="21"/>
        </w:rPr>
        <w:t xml:space="preserve"> regression model used primarily to construct the identification tool of AECOPD.</w:t>
      </w:r>
      <w:r>
        <w:rPr>
          <w:rFonts w:ascii="Times New Roman" w:hAnsi="Times New Roman"/>
          <w:szCs w:val="21"/>
        </w:rPr>
        <w:t xml:space="preserve"> </w:t>
      </w:r>
      <w:r w:rsidRPr="00246F93">
        <w:rPr>
          <w:rFonts w:ascii="Times New Roman" w:hAnsi="Times New Roman"/>
          <w:szCs w:val="21"/>
        </w:rPr>
        <w:t>Within this model, the occurrence of exacerbation was the dependent variable and the disease characteristics, patients characteristics and other risk factors were the independent variables.</w:t>
      </w:r>
    </w:p>
    <w:p w14:paraId="45284BBD" w14:textId="4DF31AFD" w:rsidR="00246F93" w:rsidRPr="00246F93" w:rsidRDefault="00246F93" w:rsidP="00246F93">
      <w:pPr>
        <w:spacing w:line="360" w:lineRule="auto"/>
        <w:rPr>
          <w:rFonts w:ascii="Times New Roman" w:hAnsi="Times New Roman"/>
          <w:szCs w:val="21"/>
        </w:rPr>
      </w:pPr>
      <w:r w:rsidRPr="00246F93">
        <w:rPr>
          <w:rFonts w:ascii="Times New Roman" w:hAnsi="Times New Roman"/>
          <w:szCs w:val="21"/>
        </w:rPr>
        <w:t>Three different training models were built and bootstrap method was used for the internal validation of the equation. During model training, a stepwise procedure was used to select the variables with significance levels smaller than 0.15 to enter the model and 0.20 to stay in the model. Important variables can be forced to stay in the model.</w:t>
      </w:r>
      <w:r>
        <w:rPr>
          <w:rFonts w:ascii="Times New Roman" w:hAnsi="Times New Roman"/>
          <w:szCs w:val="21"/>
        </w:rPr>
        <w:t xml:space="preserve"> </w:t>
      </w:r>
      <w:r w:rsidRPr="00246F93">
        <w:rPr>
          <w:rFonts w:ascii="Times New Roman" w:hAnsi="Times New Roman"/>
          <w:szCs w:val="21"/>
        </w:rPr>
        <w:t>Model apparent performances include the Akaike information criterion (AIC), Bayesian information criterion (BIC), R squared, and area under the ROC curve (AUC). A smaller AIC or BIC score was preferable to a more significant score in the model selection process, whereas a higher R squared or AUC was more desirable for model selection.</w:t>
      </w:r>
    </w:p>
    <w:p w14:paraId="17317894" w14:textId="7E779DF1" w:rsidR="00246F93" w:rsidRPr="00246F93" w:rsidRDefault="00246F93" w:rsidP="00246F93">
      <w:pPr>
        <w:spacing w:line="360" w:lineRule="auto"/>
        <w:rPr>
          <w:rFonts w:ascii="Times New Roman" w:hAnsi="Times New Roman"/>
          <w:szCs w:val="21"/>
        </w:rPr>
      </w:pPr>
      <w:r w:rsidRPr="00246F93">
        <w:rPr>
          <w:rFonts w:ascii="Times New Roman" w:hAnsi="Times New Roman"/>
          <w:szCs w:val="21"/>
        </w:rPr>
        <w:t xml:space="preserve">Above procedure was repeated until the identification tool achieves 0.70 for both sensitivity and specificity. A similar procedure to the analysis of primary objective was employed to construct an </w:t>
      </w:r>
      <w:r w:rsidRPr="00246F93">
        <w:rPr>
          <w:rFonts w:ascii="Times New Roman" w:hAnsi="Times New Roman"/>
          <w:szCs w:val="21"/>
        </w:rPr>
        <w:lastRenderedPageBreak/>
        <w:t>index or tool for the severity of AECOPD.</w:t>
      </w:r>
    </w:p>
    <w:p w14:paraId="7EF8B973" w14:textId="15A84F38" w:rsidR="00246F93" w:rsidRPr="00246F93" w:rsidRDefault="005408EB" w:rsidP="00C30410">
      <w:pPr>
        <w:spacing w:line="360" w:lineRule="auto"/>
        <w:rPr>
          <w:rFonts w:ascii="Times New Roman" w:hAnsi="Times New Roman"/>
          <w:szCs w:val="21"/>
        </w:rPr>
      </w:pPr>
      <w:r w:rsidRPr="00EB1048">
        <w:rPr>
          <w:rFonts w:ascii="Times New Roman" w:hAnsi="Times New Roman"/>
          <w:b/>
          <w:szCs w:val="21"/>
        </w:rPr>
        <w:t>Results</w:t>
      </w:r>
      <w:r w:rsidRPr="00EB1048">
        <w:rPr>
          <w:rFonts w:ascii="Times New Roman" w:hAnsi="Times New Roman" w:hint="eastAsia"/>
          <w:szCs w:val="21"/>
        </w:rPr>
        <w:t xml:space="preserve">: </w:t>
      </w:r>
      <w:r w:rsidR="00246F93" w:rsidRPr="00246F93">
        <w:rPr>
          <w:rFonts w:ascii="Times New Roman" w:hAnsi="Times New Roman"/>
          <w:szCs w:val="21"/>
        </w:rPr>
        <w:t xml:space="preserve">Totally 7 tertiary hospitals with top experts in respiratory area were involved as the study sites. The study finally enrolled 299 patients. 246 (82.3%) patients were included in FAS. </w:t>
      </w:r>
      <w:r w:rsidR="00246F93" w:rsidRPr="00246F93">
        <w:rPr>
          <w:rFonts w:ascii="Times New Roman" w:hAnsi="Times New Roman"/>
          <w:szCs w:val="21"/>
          <w:lang w:val="en-GB"/>
        </w:rPr>
        <w:t xml:space="preserve">Among 246 patients in FAS, 74 were moderate to severe COPD patients (47 moderate, and 27 severe), 100 were AECOPD patients (48 mild and moderate, and 52 severe), and 72 were Non-COPD patients with high risk factors.  </w:t>
      </w:r>
    </w:p>
    <w:p w14:paraId="1D4310D9" w14:textId="26EF7B9F" w:rsidR="005408EB" w:rsidRPr="00EB1048" w:rsidRDefault="005408EB" w:rsidP="00C30410">
      <w:pPr>
        <w:spacing w:line="360" w:lineRule="auto"/>
        <w:rPr>
          <w:rFonts w:ascii="Times New Roman" w:hAnsi="Times New Roman"/>
          <w:szCs w:val="21"/>
        </w:rPr>
      </w:pPr>
      <w:r w:rsidRPr="00EB1048">
        <w:rPr>
          <w:rFonts w:ascii="Times New Roman" w:hAnsi="Times New Roman" w:hint="eastAsia"/>
          <w:szCs w:val="21"/>
        </w:rPr>
        <w:t>1. Primary endpoints</w:t>
      </w:r>
    </w:p>
    <w:p w14:paraId="08C4D7E2" w14:textId="0026E5AF" w:rsidR="00246F93" w:rsidRPr="00246F93" w:rsidRDefault="00246F93" w:rsidP="00C30410">
      <w:pPr>
        <w:spacing w:line="360" w:lineRule="auto"/>
        <w:ind w:firstLineChars="200" w:firstLine="420"/>
        <w:rPr>
          <w:rFonts w:ascii="Times New Roman" w:hAnsi="Times New Roman"/>
          <w:szCs w:val="21"/>
        </w:rPr>
      </w:pPr>
      <w:r w:rsidRPr="00246F93">
        <w:rPr>
          <w:rFonts w:ascii="Times New Roman" w:hAnsi="Times New Roman"/>
          <w:szCs w:val="21"/>
          <w:lang w:val="en-GB"/>
        </w:rPr>
        <w:t xml:space="preserve">Three different models had been built for </w:t>
      </w:r>
      <w:r w:rsidRPr="00246F93">
        <w:rPr>
          <w:rFonts w:ascii="Times New Roman" w:hAnsi="Times New Roman"/>
          <w:szCs w:val="21"/>
        </w:rPr>
        <w:t>identifying the patients with AECOPD</w:t>
      </w:r>
      <w:r w:rsidRPr="00246F93">
        <w:rPr>
          <w:rFonts w:ascii="Times New Roman" w:hAnsi="Times New Roman"/>
          <w:szCs w:val="21"/>
          <w:lang w:val="en-GB"/>
        </w:rPr>
        <w:t xml:space="preserve">. After the integrated consideration of adjusted performance results, sensitivity and specificity, Model 2 was considered the best model </w:t>
      </w:r>
      <w:r w:rsidRPr="00246F93">
        <w:rPr>
          <w:rFonts w:ascii="Times New Roman" w:hAnsi="Times New Roman"/>
          <w:szCs w:val="21"/>
        </w:rPr>
        <w:t xml:space="preserve">which </w:t>
      </w:r>
      <w:r w:rsidRPr="00246F93">
        <w:rPr>
          <w:rFonts w:ascii="Times New Roman" w:hAnsi="Times New Roman"/>
          <w:szCs w:val="21"/>
          <w:lang w:val="en-GB"/>
        </w:rPr>
        <w:t>the accuracy was 0.801 (0.744, 0.846), the sensitivity was 0.840 (0.754, 0.901), the specificity was 0.774 (0.707, 0.845), and the optimal cut-off value was 0.374 .Model 2 included independent variables Age, Sex, Chest Tightness</w:t>
      </w:r>
      <w:r w:rsidRPr="00246F93">
        <w:rPr>
          <w:rFonts w:ascii="Times New Roman" w:hAnsi="Times New Roman" w:hint="eastAsia"/>
          <w:szCs w:val="21"/>
          <w:lang w:val="en-GB"/>
        </w:rPr>
        <w:t>（</w:t>
      </w:r>
      <w:r w:rsidRPr="00246F93">
        <w:rPr>
          <w:rFonts w:ascii="Times New Roman" w:hAnsi="Times New Roman"/>
          <w:szCs w:val="21"/>
          <w:lang w:val="en-GB"/>
        </w:rPr>
        <w:t>CAT</w:t>
      </w:r>
      <w:r w:rsidRPr="00246F93">
        <w:rPr>
          <w:rFonts w:ascii="Times New Roman" w:hAnsi="Times New Roman" w:hint="eastAsia"/>
          <w:szCs w:val="21"/>
          <w:lang w:val="en-GB"/>
        </w:rPr>
        <w:t>）</w:t>
      </w:r>
      <w:r w:rsidRPr="00246F93">
        <w:rPr>
          <w:rFonts w:ascii="Times New Roman" w:hAnsi="Times New Roman"/>
          <w:szCs w:val="21"/>
          <w:lang w:val="en-GB"/>
        </w:rPr>
        <w:t>, GOLD Classification, Most Recent Exacerbation in the Past 12 Months, No. of Exacerbations Resulted in Hospitalisation, Phlegm Colour</w:t>
      </w:r>
      <w:r w:rsidRPr="00246F93">
        <w:rPr>
          <w:rFonts w:ascii="Times New Roman" w:hAnsi="Times New Roman" w:hint="eastAsia"/>
          <w:szCs w:val="21"/>
          <w:lang w:val="en-GB"/>
        </w:rPr>
        <w:t>（</w:t>
      </w:r>
      <w:r w:rsidRPr="00246F93">
        <w:rPr>
          <w:rFonts w:ascii="Times New Roman" w:hAnsi="Times New Roman"/>
          <w:szCs w:val="21"/>
          <w:lang w:val="en-GB"/>
        </w:rPr>
        <w:t xml:space="preserve">Core Symptom </w:t>
      </w:r>
      <w:r w:rsidRPr="00246F93">
        <w:rPr>
          <w:rFonts w:ascii="Times New Roman" w:hAnsi="Times New Roman"/>
          <w:szCs w:val="21"/>
        </w:rPr>
        <w:t>-</w:t>
      </w:r>
      <w:r w:rsidRPr="00246F93">
        <w:rPr>
          <w:rFonts w:ascii="Times New Roman" w:hAnsi="Times New Roman"/>
          <w:szCs w:val="21"/>
          <w:lang w:val="en-GB"/>
        </w:rPr>
        <w:t>Present</w:t>
      </w:r>
      <w:r w:rsidRPr="00246F93">
        <w:rPr>
          <w:rFonts w:ascii="Times New Roman" w:hAnsi="Times New Roman" w:hint="eastAsia"/>
          <w:szCs w:val="21"/>
          <w:lang w:val="en-GB"/>
        </w:rPr>
        <w:t>）</w:t>
      </w:r>
      <w:r w:rsidRPr="00246F93">
        <w:rPr>
          <w:rFonts w:ascii="Times New Roman" w:hAnsi="Times New Roman"/>
          <w:szCs w:val="21"/>
          <w:lang w:val="en-GB"/>
        </w:rPr>
        <w:t>, and Respiratory Rate.</w:t>
      </w:r>
      <w:r w:rsidR="00C30410">
        <w:rPr>
          <w:rFonts w:ascii="Times New Roman" w:hAnsi="Times New Roman"/>
          <w:szCs w:val="21"/>
          <w:lang w:val="en-GB"/>
        </w:rPr>
        <w:t xml:space="preserve"> </w:t>
      </w:r>
      <w:r w:rsidRPr="00246F93">
        <w:rPr>
          <w:rFonts w:ascii="Times New Roman" w:hAnsi="Times New Roman"/>
          <w:szCs w:val="21"/>
          <w:lang w:val="en-GB"/>
        </w:rPr>
        <w:t>We calculated predicted risk of developing AECOPD by the regression equation of model 2. A subject will be categorized as test positive (suspected AECOPD) when predicted risk ≥ 0.374, whereas classified as test negative when predicted risk &lt;0.374.</w:t>
      </w:r>
    </w:p>
    <w:p w14:paraId="3C66E1BB" w14:textId="49A3AA1F" w:rsidR="00C30410" w:rsidRPr="00C30410" w:rsidRDefault="005408EB" w:rsidP="00C30410">
      <w:pPr>
        <w:spacing w:line="360" w:lineRule="auto"/>
        <w:rPr>
          <w:rFonts w:ascii="Times New Roman" w:hAnsi="Times New Roman"/>
          <w:szCs w:val="21"/>
        </w:rPr>
      </w:pPr>
      <w:r w:rsidRPr="00EB1048">
        <w:rPr>
          <w:rFonts w:ascii="Times New Roman" w:hAnsi="Times New Roman" w:hint="eastAsia"/>
          <w:szCs w:val="21"/>
        </w:rPr>
        <w:t xml:space="preserve">2. </w:t>
      </w:r>
      <w:bookmarkStart w:id="3" w:name="OLE_LINK4"/>
      <w:r w:rsidR="00C30410" w:rsidRPr="00C30410">
        <w:rPr>
          <w:rFonts w:ascii="Times New Roman" w:hAnsi="Times New Roman"/>
          <w:szCs w:val="21"/>
        </w:rPr>
        <w:t>Secondary Objective &amp; Exploratory Objective</w:t>
      </w:r>
      <w:bookmarkEnd w:id="3"/>
      <w:r w:rsidR="00C30410" w:rsidRPr="00C30410">
        <w:rPr>
          <w:rFonts w:ascii="Times New Roman" w:hAnsi="Times New Roman"/>
          <w:szCs w:val="21"/>
        </w:rPr>
        <w:t xml:space="preserve"> </w:t>
      </w:r>
    </w:p>
    <w:p w14:paraId="4771D7CD" w14:textId="05BE2ED2" w:rsidR="00C30410" w:rsidRPr="00C30410" w:rsidRDefault="00C30410" w:rsidP="00C30410">
      <w:pPr>
        <w:spacing w:line="360" w:lineRule="auto"/>
        <w:ind w:firstLineChars="200" w:firstLine="420"/>
        <w:rPr>
          <w:rFonts w:ascii="Times New Roman" w:hAnsi="Times New Roman"/>
          <w:szCs w:val="21"/>
        </w:rPr>
      </w:pPr>
      <w:r w:rsidRPr="00C30410">
        <w:rPr>
          <w:rFonts w:ascii="Times New Roman" w:hAnsi="Times New Roman"/>
          <w:szCs w:val="21"/>
          <w:lang w:val="en-GB"/>
        </w:rPr>
        <w:t xml:space="preserve">Three different models had been built for </w:t>
      </w:r>
      <w:r w:rsidRPr="00C30410">
        <w:rPr>
          <w:rFonts w:ascii="Times New Roman" w:hAnsi="Times New Roman"/>
          <w:szCs w:val="21"/>
        </w:rPr>
        <w:t xml:space="preserve">identifying the patients with severe AECOPD. </w:t>
      </w:r>
      <w:r w:rsidRPr="00C30410">
        <w:rPr>
          <w:rFonts w:ascii="Times New Roman" w:hAnsi="Times New Roman"/>
          <w:szCs w:val="21"/>
          <w:lang w:val="en-GB"/>
        </w:rPr>
        <w:t xml:space="preserve">After the integrated consideration of adjusted performance results, sensitivity and specificity, Model 3 considered the best model </w:t>
      </w:r>
      <w:r w:rsidRPr="00C30410">
        <w:rPr>
          <w:rFonts w:ascii="Times New Roman" w:hAnsi="Times New Roman"/>
          <w:szCs w:val="21"/>
        </w:rPr>
        <w:t xml:space="preserve">which </w:t>
      </w:r>
      <w:r w:rsidRPr="00C30410">
        <w:rPr>
          <w:rFonts w:ascii="Times New Roman" w:hAnsi="Times New Roman"/>
          <w:szCs w:val="21"/>
          <w:lang w:val="en-GB"/>
        </w:rPr>
        <w:t xml:space="preserve">the accuracy was 0.820 (0.750, 0.890), the sensitivity was 0.904 (0.825, 0.980), and the specificity was 0.729 (0.602, 0.856), and the optimal cut-off value was 0.405. Model 3 included independent variables </w:t>
      </w:r>
      <w:r w:rsidRPr="00C30410">
        <w:rPr>
          <w:rFonts w:ascii="Times New Roman" w:hAnsi="Times New Roman"/>
          <w:szCs w:val="21"/>
        </w:rPr>
        <w:t xml:space="preserve">Age, Sex, Most Recent Exacerbation in the past 12 months, Limited When Doing Home Activities (CAT), No. of Exacerbations Resulted in </w:t>
      </w:r>
      <w:proofErr w:type="spellStart"/>
      <w:r w:rsidRPr="00C30410">
        <w:rPr>
          <w:rFonts w:ascii="Times New Roman" w:hAnsi="Times New Roman"/>
          <w:szCs w:val="21"/>
        </w:rPr>
        <w:t>Hospitalisation</w:t>
      </w:r>
      <w:proofErr w:type="spellEnd"/>
      <w:r w:rsidRPr="00C30410">
        <w:rPr>
          <w:rFonts w:ascii="Times New Roman" w:hAnsi="Times New Roman"/>
          <w:szCs w:val="21"/>
        </w:rPr>
        <w:t>, Onset Time of Symptom (Core Symptom - Present).</w:t>
      </w:r>
      <w:r w:rsidRPr="00C30410">
        <w:rPr>
          <w:rFonts w:ascii="Times New Roman" w:hAnsi="Times New Roman"/>
          <w:szCs w:val="21"/>
          <w:lang w:val="en-GB"/>
        </w:rPr>
        <w:t>We calculated predicted risk of developing severe AECOPD by the regression equation of model 3. A subject will be categorized as test positive (suspected severe AECOPD) when predicted risk ≥ 0.405, whereas classified as test negative when predicted risk &lt;0.405.</w:t>
      </w:r>
    </w:p>
    <w:p w14:paraId="6D2B9A97" w14:textId="77777777" w:rsidR="005408EB" w:rsidRPr="00EB1048" w:rsidRDefault="005408EB" w:rsidP="005408EB">
      <w:pPr>
        <w:spacing w:line="360" w:lineRule="auto"/>
        <w:rPr>
          <w:rFonts w:ascii="Times New Roman" w:hAnsi="Times New Roman"/>
          <w:b/>
          <w:caps/>
          <w:szCs w:val="21"/>
        </w:rPr>
      </w:pPr>
      <w:r w:rsidRPr="00EB1048">
        <w:rPr>
          <w:rFonts w:ascii="Times New Roman" w:hAnsi="Times New Roman"/>
          <w:b/>
          <w:szCs w:val="21"/>
        </w:rPr>
        <w:t>Conclusion</w:t>
      </w:r>
      <w:r w:rsidRPr="00EB1048">
        <w:rPr>
          <w:rFonts w:ascii="Times New Roman" w:hAnsi="Times New Roman" w:hint="eastAsia"/>
          <w:szCs w:val="21"/>
        </w:rPr>
        <w:t>:</w:t>
      </w:r>
      <w:r w:rsidRPr="00EB1048">
        <w:rPr>
          <w:rFonts w:ascii="Times New Roman" w:hAnsi="Times New Roman"/>
          <w:szCs w:val="21"/>
        </w:rPr>
        <w:t xml:space="preserve"> </w:t>
      </w:r>
    </w:p>
    <w:bookmarkEnd w:id="1"/>
    <w:p w14:paraId="46CBA1DB" w14:textId="77777777" w:rsidR="00C30410" w:rsidRPr="00C30410" w:rsidRDefault="00C30410" w:rsidP="00C30410">
      <w:pPr>
        <w:spacing w:line="360" w:lineRule="auto"/>
        <w:ind w:firstLineChars="200" w:firstLine="420"/>
        <w:rPr>
          <w:rFonts w:ascii="Times New Roman" w:hAnsi="Times New Roman"/>
          <w:szCs w:val="21"/>
        </w:rPr>
      </w:pPr>
      <w:r w:rsidRPr="00C30410">
        <w:rPr>
          <w:rFonts w:ascii="Times New Roman" w:hAnsi="Times New Roman"/>
          <w:szCs w:val="21"/>
        </w:rPr>
        <w:lastRenderedPageBreak/>
        <w:t>In conclusion, we have established the diagnostic model that can identify patients with acute exacerbations and severe acute exacerbations, which has great internal validation and performed well in discrimination. The model may be of value to clinicians and patients to make an early identification of AECOPD when the diagnosis is uncertain and make salutary prevention management in clinical practice. However, further research is still required to external validate the use of the model especially in primary clinical settings.</w:t>
      </w:r>
    </w:p>
    <w:p w14:paraId="517B1190" w14:textId="6CA78CC6" w:rsidR="00EB6320" w:rsidRPr="00C30410" w:rsidRDefault="00EB6320"/>
    <w:p w14:paraId="72D06CEE" w14:textId="40EFE0F8" w:rsidR="002975AD" w:rsidRPr="002975AD" w:rsidRDefault="002975AD" w:rsidP="002975AD"/>
    <w:p w14:paraId="4D966355" w14:textId="1D6D9A88" w:rsidR="002975AD" w:rsidRPr="002975AD" w:rsidRDefault="002975AD" w:rsidP="002975AD"/>
    <w:p w14:paraId="10CE2767" w14:textId="4FCA65A5" w:rsidR="002975AD" w:rsidRPr="002975AD" w:rsidRDefault="002975AD" w:rsidP="002975AD"/>
    <w:p w14:paraId="22AA52DE" w14:textId="7B39E603" w:rsidR="002975AD" w:rsidRPr="002975AD" w:rsidRDefault="002975AD" w:rsidP="002975AD"/>
    <w:p w14:paraId="7739F959" w14:textId="3EE35914" w:rsidR="002975AD" w:rsidRDefault="002975AD" w:rsidP="002975AD"/>
    <w:p w14:paraId="32DD251D" w14:textId="68E5A2FF" w:rsidR="00C30410" w:rsidRDefault="00C30410" w:rsidP="002975AD"/>
    <w:p w14:paraId="4CAB0C31" w14:textId="58FFA1CB" w:rsidR="00C30410" w:rsidRDefault="00C30410" w:rsidP="002975AD"/>
    <w:p w14:paraId="61EEDB76" w14:textId="23661B3B" w:rsidR="00C30410" w:rsidRDefault="00C30410" w:rsidP="002975AD"/>
    <w:p w14:paraId="1F2F665A" w14:textId="78763BD8" w:rsidR="00C30410" w:rsidRDefault="00C30410" w:rsidP="002975AD"/>
    <w:p w14:paraId="6AE2D3AA" w14:textId="1ADF06E3" w:rsidR="00C30410" w:rsidRDefault="00C30410" w:rsidP="002975AD"/>
    <w:p w14:paraId="7917FC1E" w14:textId="282FF9F2" w:rsidR="00C30410" w:rsidRDefault="00C30410" w:rsidP="002975AD"/>
    <w:p w14:paraId="539473E2" w14:textId="012E7D12" w:rsidR="00C30410" w:rsidRDefault="00C30410" w:rsidP="002975AD"/>
    <w:p w14:paraId="6F80D874" w14:textId="3CFCCDD5" w:rsidR="00C30410" w:rsidRDefault="00C30410" w:rsidP="002975AD"/>
    <w:p w14:paraId="497134C7" w14:textId="17028C50" w:rsidR="00C30410" w:rsidRDefault="00C30410" w:rsidP="002975AD"/>
    <w:p w14:paraId="57CDA09E" w14:textId="77777777" w:rsidR="00C30410" w:rsidRPr="002975AD" w:rsidRDefault="00C30410" w:rsidP="002975AD"/>
    <w:p w14:paraId="0A23F74D" w14:textId="20D2EE56" w:rsidR="002975AD" w:rsidRPr="002975AD" w:rsidRDefault="002975AD" w:rsidP="002975AD"/>
    <w:p w14:paraId="570E16E8" w14:textId="5291AEED" w:rsidR="002975AD" w:rsidRPr="002975AD" w:rsidRDefault="002975AD" w:rsidP="002975AD"/>
    <w:p w14:paraId="39F0A279" w14:textId="5F95D6C5" w:rsidR="002975AD" w:rsidRPr="002975AD" w:rsidRDefault="002975AD" w:rsidP="002975AD"/>
    <w:p w14:paraId="125D231A" w14:textId="1A1866A1" w:rsidR="002975AD" w:rsidRPr="002975AD" w:rsidRDefault="002975AD" w:rsidP="002975AD"/>
    <w:p w14:paraId="3525DB39" w14:textId="0857DE0C" w:rsidR="002975AD" w:rsidRPr="002975AD" w:rsidRDefault="002975AD" w:rsidP="002975AD"/>
    <w:p w14:paraId="2DEE18A6" w14:textId="0697B926" w:rsidR="002975AD" w:rsidRDefault="002975AD" w:rsidP="002975AD"/>
    <w:p w14:paraId="05A6A1ED" w14:textId="649EC0A3" w:rsidR="00C30410" w:rsidRDefault="00C30410" w:rsidP="002975AD"/>
    <w:p w14:paraId="39510841" w14:textId="74B673B0" w:rsidR="00C30410" w:rsidRDefault="00C30410" w:rsidP="002975AD"/>
    <w:p w14:paraId="16810B1F" w14:textId="6F945231" w:rsidR="00C30410" w:rsidRDefault="00C30410" w:rsidP="002975AD"/>
    <w:p w14:paraId="282208E7" w14:textId="3CBC5D5C" w:rsidR="00C30410" w:rsidRDefault="00C30410" w:rsidP="002975AD"/>
    <w:p w14:paraId="21566B4A" w14:textId="0B5EB9B2" w:rsidR="00C30410" w:rsidRDefault="00C30410" w:rsidP="002975AD"/>
    <w:p w14:paraId="4C06A3E6" w14:textId="35CA9E46" w:rsidR="00C30410" w:rsidRDefault="00C30410" w:rsidP="002975AD"/>
    <w:p w14:paraId="3926B69A" w14:textId="1D37FD40" w:rsidR="00C30410" w:rsidRDefault="00C30410" w:rsidP="002975AD"/>
    <w:p w14:paraId="07FB48C9" w14:textId="77777777" w:rsidR="00C30410" w:rsidRDefault="00C30410" w:rsidP="002975AD"/>
    <w:p w14:paraId="77F999B4" w14:textId="77777777" w:rsidR="002975AD" w:rsidRPr="002975AD" w:rsidRDefault="002975AD" w:rsidP="002975AD">
      <w:pPr>
        <w:pStyle w:val="Default"/>
        <w:jc w:val="both"/>
        <w:rPr>
          <w:rFonts w:eastAsia="SimSun" w:cstheme="minorBidi"/>
          <w:b/>
          <w:bCs/>
          <w:color w:val="auto"/>
          <w:kern w:val="2"/>
          <w:sz w:val="21"/>
          <w:szCs w:val="21"/>
        </w:rPr>
      </w:pPr>
      <w:r w:rsidRPr="002975AD">
        <w:rPr>
          <w:rFonts w:eastAsia="SimSun" w:cstheme="minorBidi"/>
          <w:b/>
          <w:bCs/>
          <w:color w:val="auto"/>
          <w:kern w:val="2"/>
          <w:sz w:val="21"/>
          <w:szCs w:val="21"/>
        </w:rPr>
        <w:t xml:space="preserve">Confidentiality statement: </w:t>
      </w:r>
    </w:p>
    <w:p w14:paraId="50007324" w14:textId="03D899A6" w:rsidR="002975AD" w:rsidRPr="002975AD" w:rsidRDefault="002975AD" w:rsidP="002975AD">
      <w:pPr>
        <w:rPr>
          <w:rFonts w:ascii="Times New Roman" w:eastAsia="SimSun" w:hAnsi="Times New Roman"/>
          <w:szCs w:val="21"/>
        </w:rPr>
      </w:pPr>
      <w:r w:rsidRPr="002975AD">
        <w:rPr>
          <w:rFonts w:ascii="Times New Roman" w:eastAsia="SimSun" w:hAnsi="Times New Roman"/>
          <w:szCs w:val="21"/>
        </w:rPr>
        <w:t xml:space="preserve">This document contains trade secrets and privileged or confidential information that may not be disclosed without written permission of the sponsor. </w:t>
      </w:r>
    </w:p>
    <w:sectPr w:rsidR="002975AD" w:rsidRPr="002975A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8D05" w14:textId="77777777" w:rsidR="00C52BD4" w:rsidRDefault="00C52BD4" w:rsidP="005408EB">
      <w:r>
        <w:separator/>
      </w:r>
    </w:p>
  </w:endnote>
  <w:endnote w:type="continuationSeparator" w:id="0">
    <w:p w14:paraId="362FAA42" w14:textId="77777777" w:rsidR="00C52BD4" w:rsidRDefault="00C52BD4" w:rsidP="0054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811650"/>
      <w:docPartObj>
        <w:docPartGallery w:val="Page Numbers (Bottom of Page)"/>
        <w:docPartUnique/>
      </w:docPartObj>
    </w:sdtPr>
    <w:sdtEndPr/>
    <w:sdtContent>
      <w:sdt>
        <w:sdtPr>
          <w:id w:val="-1705238520"/>
          <w:docPartObj>
            <w:docPartGallery w:val="Page Numbers (Top of Page)"/>
            <w:docPartUnique/>
          </w:docPartObj>
        </w:sdtPr>
        <w:sdtEndPr/>
        <w:sdtContent>
          <w:p w14:paraId="461469E5" w14:textId="69747C35" w:rsidR="005408EB" w:rsidRDefault="005408EB" w:rsidP="005408EB">
            <w:pPr>
              <w:pStyle w:val="Footer"/>
              <w:jc w:val="center"/>
            </w:pPr>
            <w:r w:rsidRPr="005408EB">
              <w:rPr>
                <w:rFonts w:ascii="Times New Roman" w:hAnsi="Times New Roman" w:cs="Times New Roman"/>
                <w:lang w:val="zh-CN"/>
              </w:rPr>
              <w:t xml:space="preserve"> </w:t>
            </w:r>
            <w:r w:rsidRPr="005408EB">
              <w:rPr>
                <w:rFonts w:ascii="Times New Roman" w:hAnsi="Times New Roman" w:cs="Times New Roman"/>
                <w:b/>
                <w:bCs/>
                <w:sz w:val="24"/>
                <w:szCs w:val="24"/>
              </w:rPr>
              <w:fldChar w:fldCharType="begin"/>
            </w:r>
            <w:r w:rsidRPr="005408EB">
              <w:rPr>
                <w:rFonts w:ascii="Times New Roman" w:hAnsi="Times New Roman" w:cs="Times New Roman"/>
                <w:b/>
                <w:bCs/>
              </w:rPr>
              <w:instrText>PAGE</w:instrText>
            </w:r>
            <w:r w:rsidRPr="005408EB">
              <w:rPr>
                <w:rFonts w:ascii="Times New Roman" w:hAnsi="Times New Roman" w:cs="Times New Roman"/>
                <w:b/>
                <w:bCs/>
                <w:sz w:val="24"/>
                <w:szCs w:val="24"/>
              </w:rPr>
              <w:fldChar w:fldCharType="separate"/>
            </w:r>
            <w:r w:rsidRPr="005408EB">
              <w:rPr>
                <w:rFonts w:ascii="Times New Roman" w:hAnsi="Times New Roman" w:cs="Times New Roman"/>
                <w:b/>
                <w:bCs/>
                <w:lang w:val="zh-CN"/>
              </w:rPr>
              <w:t>2</w:t>
            </w:r>
            <w:r w:rsidRPr="005408EB">
              <w:rPr>
                <w:rFonts w:ascii="Times New Roman" w:hAnsi="Times New Roman" w:cs="Times New Roman"/>
                <w:b/>
                <w:bCs/>
                <w:sz w:val="24"/>
                <w:szCs w:val="24"/>
              </w:rPr>
              <w:fldChar w:fldCharType="end"/>
            </w:r>
            <w:r w:rsidRPr="005408EB">
              <w:rPr>
                <w:rFonts w:ascii="Times New Roman" w:hAnsi="Times New Roman" w:cs="Times New Roman"/>
                <w:lang w:val="zh-CN"/>
              </w:rPr>
              <w:t xml:space="preserve"> / </w:t>
            </w:r>
            <w:r w:rsidRPr="005408EB">
              <w:rPr>
                <w:rFonts w:ascii="Times New Roman" w:hAnsi="Times New Roman" w:cs="Times New Roman"/>
                <w:b/>
                <w:bCs/>
                <w:sz w:val="24"/>
                <w:szCs w:val="24"/>
              </w:rPr>
              <w:fldChar w:fldCharType="begin"/>
            </w:r>
            <w:r w:rsidRPr="005408EB">
              <w:rPr>
                <w:rFonts w:ascii="Times New Roman" w:hAnsi="Times New Roman" w:cs="Times New Roman"/>
                <w:b/>
                <w:bCs/>
              </w:rPr>
              <w:instrText>NUMPAGES</w:instrText>
            </w:r>
            <w:r w:rsidRPr="005408EB">
              <w:rPr>
                <w:rFonts w:ascii="Times New Roman" w:hAnsi="Times New Roman" w:cs="Times New Roman"/>
                <w:b/>
                <w:bCs/>
                <w:sz w:val="24"/>
                <w:szCs w:val="24"/>
              </w:rPr>
              <w:fldChar w:fldCharType="separate"/>
            </w:r>
            <w:r w:rsidRPr="005408EB">
              <w:rPr>
                <w:rFonts w:ascii="Times New Roman" w:hAnsi="Times New Roman" w:cs="Times New Roman"/>
                <w:b/>
                <w:bCs/>
                <w:lang w:val="zh-CN"/>
              </w:rPr>
              <w:t>2</w:t>
            </w:r>
            <w:r w:rsidRPr="005408EB">
              <w:rPr>
                <w:rFonts w:ascii="Times New Roman" w:hAnsi="Times New Roman" w:cs="Times New Roman"/>
                <w:b/>
                <w:bCs/>
                <w:sz w:val="24"/>
                <w:szCs w:val="24"/>
              </w:rPr>
              <w:fldChar w:fldCharType="end"/>
            </w:r>
          </w:p>
        </w:sdtContent>
      </w:sdt>
    </w:sdtContent>
  </w:sdt>
  <w:p w14:paraId="22212930" w14:textId="77777777" w:rsidR="005408EB" w:rsidRDefault="0054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819F5" w14:textId="77777777" w:rsidR="00C52BD4" w:rsidRDefault="00C52BD4" w:rsidP="005408EB">
      <w:r>
        <w:separator/>
      </w:r>
    </w:p>
  </w:footnote>
  <w:footnote w:type="continuationSeparator" w:id="0">
    <w:p w14:paraId="38E23D13" w14:textId="77777777" w:rsidR="00C52BD4" w:rsidRDefault="00C52BD4" w:rsidP="0054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D3D1" w14:textId="4C86A28C" w:rsidR="005408EB" w:rsidRDefault="005408EB" w:rsidP="005408EB">
    <w:pPr>
      <w:pStyle w:val="Header"/>
      <w:jc w:val="left"/>
    </w:pPr>
    <w:r>
      <w:rPr>
        <w:sz w:val="20"/>
        <w:szCs w:val="20"/>
        <w:lang w:eastAsia="en-ZA"/>
      </w:rPr>
      <w:t xml:space="preserve">Study report </w:t>
    </w:r>
    <w:r>
      <w:rPr>
        <w:rFonts w:hint="eastAsia"/>
        <w:sz w:val="20"/>
        <w:szCs w:val="20"/>
      </w:rPr>
      <w:t>synopsis</w:t>
    </w:r>
    <w:r>
      <w:rPr>
        <w:sz w:val="20"/>
        <w:szCs w:val="20"/>
        <w:lang w:eastAsia="en-ZA"/>
      </w:rPr>
      <w:t xml:space="preserve">                                               </w:t>
    </w:r>
    <w:r w:rsidR="001B083F">
      <w:rPr>
        <w:sz w:val="20"/>
        <w:szCs w:val="20"/>
        <w:lang w:eastAsia="en-ZA"/>
      </w:rPr>
      <w:t>&lt;&lt;</w:t>
    </w:r>
    <w:r w:rsidR="0094346C" w:rsidRPr="0094346C">
      <w:rPr>
        <w:sz w:val="20"/>
        <w:szCs w:val="20"/>
        <w:lang w:eastAsia="en-ZA"/>
      </w:rPr>
      <w:t>D5252R00002</w:t>
    </w:r>
    <w:r w:rsidR="001B083F">
      <w:rPr>
        <w:sz w:val="20"/>
        <w:szCs w:val="20"/>
        <w:lang w:eastAsia="en-ZA"/>
      </w:rPr>
      <w:t>&gt;&gt;</w:t>
    </w:r>
    <w:r>
      <w:rPr>
        <w:sz w:val="20"/>
        <w:szCs w:val="20"/>
        <w:lang w:eastAsia="en-ZA"/>
      </w:rPr>
      <w:t xml:space="preserve">                                                                                        AstraZeneca                                                      </w:t>
    </w:r>
    <w:r w:rsidR="001B083F">
      <w:rPr>
        <w:sz w:val="20"/>
        <w:szCs w:val="20"/>
        <w:lang w:eastAsia="en-ZA"/>
      </w:rPr>
      <w:t xml:space="preserve">  </w:t>
    </w:r>
    <w:r w:rsidR="00CF4378">
      <w:rPr>
        <w:sz w:val="20"/>
        <w:szCs w:val="20"/>
        <w:lang w:eastAsia="en-ZA"/>
      </w:rPr>
      <w:t>V</w:t>
    </w:r>
    <w:r w:rsidR="0094346C">
      <w:rPr>
        <w:sz w:val="20"/>
        <w:szCs w:val="20"/>
        <w:lang w:eastAsia="en-ZA"/>
      </w:rPr>
      <w:t>3</w:t>
    </w:r>
    <w:r w:rsidR="001B083F">
      <w:rPr>
        <w:sz w:val="20"/>
        <w:szCs w:val="20"/>
        <w:lang w:eastAsia="en-ZA"/>
      </w:rPr>
      <w:t>.0</w:t>
    </w:r>
    <w:r w:rsidR="001B083F">
      <w:rPr>
        <w:rFonts w:hint="eastAsia"/>
        <w:sz w:val="20"/>
        <w:szCs w:val="20"/>
      </w:rPr>
      <w:t>/</w:t>
    </w:r>
    <w:r w:rsidR="0094346C">
      <w:rPr>
        <w:sz w:val="20"/>
        <w:szCs w:val="20"/>
      </w:rPr>
      <w:t>30</w:t>
    </w:r>
    <w:r w:rsidR="001B083F">
      <w:rPr>
        <w:sz w:val="20"/>
        <w:szCs w:val="20"/>
      </w:rPr>
      <w:t xml:space="preserve"> </w:t>
    </w:r>
    <w:r w:rsidR="0094346C">
      <w:rPr>
        <w:sz w:val="20"/>
        <w:szCs w:val="20"/>
      </w:rPr>
      <w:t>J</w:t>
    </w:r>
    <w:r w:rsidR="0094346C">
      <w:rPr>
        <w:rFonts w:hint="eastAsia"/>
        <w:sz w:val="20"/>
        <w:szCs w:val="20"/>
      </w:rPr>
      <w:t>ul</w:t>
    </w:r>
    <w:r w:rsidR="001B083F">
      <w:rPr>
        <w:sz w:val="20"/>
        <w:szCs w:val="20"/>
      </w:rPr>
      <w:t xml:space="preserve"> 202</w:t>
    </w:r>
    <w:r w:rsidR="0094346C">
      <w:rPr>
        <w:sz w:val="20"/>
        <w:szCs w:val="20"/>
      </w:rPr>
      <w:t>0</w:t>
    </w:r>
  </w:p>
  <w:p w14:paraId="02A77B3B" w14:textId="5B33C07B" w:rsidR="005408EB" w:rsidRPr="005408EB" w:rsidRDefault="005408EB" w:rsidP="005408EB">
    <w:pPr>
      <w:tabs>
        <w:tab w:val="right" w:pos="9072"/>
      </w:tabs>
      <w:autoSpaceDE w:val="0"/>
      <w:autoSpaceDN w:val="0"/>
      <w:adjustRightInd w:val="0"/>
      <w:jc w:val="left"/>
      <w:rPr>
        <w:sz w:val="20"/>
        <w:szCs w:val="20"/>
        <w:lang w:eastAsia="en-ZA"/>
      </w:rPr>
    </w:pPr>
    <w:r>
      <w:rPr>
        <w:sz w:val="20"/>
        <w:szCs w:val="20"/>
        <w:lang w:eastAsia="en-Z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4C69"/>
    <w:multiLevelType w:val="hybridMultilevel"/>
    <w:tmpl w:val="12F6B2DE"/>
    <w:lvl w:ilvl="0" w:tplc="0409000F">
      <w:start w:val="1"/>
      <w:numFmt w:val="decimal"/>
      <w:lvlText w:val="%1."/>
      <w:lvlJc w:val="left"/>
      <w:pPr>
        <w:ind w:left="420" w:hanging="420"/>
      </w:pPr>
    </w:lvl>
    <w:lvl w:ilvl="1" w:tplc="88FA4D14">
      <w:numFmt w:val="bullet"/>
      <w:lvlText w:val="•"/>
      <w:lvlJc w:val="left"/>
      <w:pPr>
        <w:ind w:left="840" w:hanging="420"/>
      </w:pPr>
      <w:rPr>
        <w:rFonts w:ascii="DengXian" w:eastAsia="DengXian" w:hAnsi="DengXian" w:cstheme="minorBidi"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AE6FEE"/>
    <w:multiLevelType w:val="multilevel"/>
    <w:tmpl w:val="15AE6FEE"/>
    <w:lvl w:ilvl="0">
      <w:start w:val="1"/>
      <w:numFmt w:val="bullet"/>
      <w:lvlText w:val="•"/>
      <w:lvlJc w:val="left"/>
      <w:pPr>
        <w:ind w:left="425" w:hanging="425"/>
      </w:pPr>
      <w:rPr>
        <w:rFonts w:ascii="Times New Roman" w:hAnsi="Times New Roman" w:cs="Times New Roman" w:hint="default"/>
        <w:b w:val="0"/>
        <w:i w:val="0"/>
        <w:caps w:val="0"/>
        <w:sz w:val="20"/>
        <w:u w:val="none"/>
        <w:vertAlign w:val="baseline"/>
      </w:rPr>
    </w:lvl>
    <w:lvl w:ilvl="1">
      <w:start w:val="1"/>
      <w:numFmt w:val="bullet"/>
      <w:pStyle w:val="ListBulletSmall2"/>
      <w:lvlText w:val=""/>
      <w:lvlJc w:val="left"/>
      <w:pPr>
        <w:ind w:left="850" w:hanging="425"/>
      </w:pPr>
      <w:rPr>
        <w:rFonts w:ascii="Symbol" w:hAnsi="Symbol"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bullet"/>
      <w:lvlText w:val="o"/>
      <w:lvlJc w:val="left"/>
      <w:pPr>
        <w:tabs>
          <w:tab w:val="left" w:pos="2060"/>
        </w:tabs>
        <w:ind w:left="2125" w:hanging="425"/>
      </w:pPr>
      <w:rPr>
        <w:rFonts w:ascii="Courier New" w:hAnsi="Courier New" w:cs="Courier New" w:hint="default"/>
      </w:rPr>
    </w:lvl>
    <w:lvl w:ilvl="5">
      <w:start w:val="1"/>
      <w:numFmt w:val="bullet"/>
      <w:lvlText w:val=""/>
      <w:lvlJc w:val="left"/>
      <w:pPr>
        <w:tabs>
          <w:tab w:val="left" w:pos="2485"/>
        </w:tabs>
        <w:ind w:left="2550" w:hanging="425"/>
      </w:pPr>
      <w:rPr>
        <w:rFonts w:ascii="Wingdings" w:hAnsi="Wingdings" w:hint="default"/>
      </w:rPr>
    </w:lvl>
    <w:lvl w:ilvl="6">
      <w:start w:val="1"/>
      <w:numFmt w:val="bullet"/>
      <w:lvlText w:val=""/>
      <w:lvlJc w:val="left"/>
      <w:pPr>
        <w:tabs>
          <w:tab w:val="left" w:pos="2910"/>
        </w:tabs>
        <w:ind w:left="2975" w:hanging="425"/>
      </w:pPr>
      <w:rPr>
        <w:rFonts w:ascii="Symbol" w:hAnsi="Symbol" w:hint="default"/>
      </w:rPr>
    </w:lvl>
    <w:lvl w:ilvl="7">
      <w:start w:val="1"/>
      <w:numFmt w:val="bullet"/>
      <w:lvlText w:val="o"/>
      <w:lvlJc w:val="left"/>
      <w:pPr>
        <w:tabs>
          <w:tab w:val="left" w:pos="3335"/>
        </w:tabs>
        <w:ind w:left="3400" w:hanging="425"/>
      </w:pPr>
      <w:rPr>
        <w:rFonts w:ascii="Courier New" w:hAnsi="Courier New" w:cs="Courier New" w:hint="default"/>
      </w:rPr>
    </w:lvl>
    <w:lvl w:ilvl="8">
      <w:start w:val="1"/>
      <w:numFmt w:val="bullet"/>
      <w:lvlText w:val=""/>
      <w:lvlJc w:val="left"/>
      <w:pPr>
        <w:tabs>
          <w:tab w:val="left" w:pos="3760"/>
        </w:tabs>
        <w:ind w:left="3825" w:hanging="425"/>
      </w:pPr>
      <w:rPr>
        <w:rFonts w:ascii="Wingdings" w:hAnsi="Wingdings" w:hint="default"/>
      </w:rPr>
    </w:lvl>
  </w:abstractNum>
  <w:abstractNum w:abstractNumId="2" w15:restartNumberingAfterBreak="0">
    <w:nsid w:val="2C586B64"/>
    <w:multiLevelType w:val="hybridMultilevel"/>
    <w:tmpl w:val="386E3A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3C4D04"/>
    <w:multiLevelType w:val="multilevel"/>
    <w:tmpl w:val="4A3C4D04"/>
    <w:lvl w:ilvl="0">
      <w:start w:val="1"/>
      <w:numFmt w:val="decimal"/>
      <w:lvlText w:val="%1"/>
      <w:lvlJc w:val="left"/>
      <w:pPr>
        <w:ind w:left="425" w:hanging="425"/>
      </w:pPr>
      <w:rPr>
        <w:b w:val="0"/>
        <w:caps w:val="0"/>
        <w:strike w:val="0"/>
        <w:dstrike w:val="0"/>
        <w:sz w:val="24"/>
        <w:u w:val="none"/>
        <w:effect w:val="none"/>
        <w:vertAlign w:val="baseline"/>
      </w:rPr>
    </w:lvl>
    <w:lvl w:ilvl="1">
      <w:start w:val="1"/>
      <w:numFmt w:val="lowerLetter"/>
      <w:lvlText w:val="(%2)"/>
      <w:lvlJc w:val="left"/>
      <w:pPr>
        <w:ind w:left="850" w:hanging="425"/>
      </w:pPr>
      <w:rPr>
        <w:rFonts w:ascii="Times New Roman" w:hAnsi="Times New Roman" w:cs="Times New Roman" w:hint="default"/>
      </w:rPr>
    </w:lvl>
    <w:lvl w:ilvl="2">
      <w:start w:val="1"/>
      <w:numFmt w:val="lowerRoman"/>
      <w:lvlText w:val="(%3)"/>
      <w:lvlJc w:val="left"/>
      <w:pPr>
        <w:ind w:left="1275" w:hanging="425"/>
      </w:pPr>
      <w:rPr>
        <w:rFonts w:ascii="Times New Roman" w:hAnsi="Times New Roman" w:cs="Times New Roman" w:hint="default"/>
      </w:rPr>
    </w:lvl>
    <w:lvl w:ilvl="3">
      <w:start w:val="1"/>
      <w:numFmt w:val="none"/>
      <w:lvlText w:val=""/>
      <w:lvlJc w:val="left"/>
      <w:pPr>
        <w:ind w:left="1700" w:hanging="425"/>
      </w:pPr>
    </w:lvl>
    <w:lvl w:ilvl="4">
      <w:start w:val="1"/>
      <w:numFmt w:val="none"/>
      <w:lvlText w:val=""/>
      <w:lvlJc w:val="left"/>
      <w:pPr>
        <w:ind w:left="2125" w:hanging="425"/>
      </w:pPr>
    </w:lvl>
    <w:lvl w:ilvl="5">
      <w:start w:val="1"/>
      <w:numFmt w:val="none"/>
      <w:lvlText w:val=""/>
      <w:lvlJc w:val="left"/>
      <w:pPr>
        <w:ind w:left="2550" w:hanging="425"/>
      </w:pPr>
    </w:lvl>
    <w:lvl w:ilvl="6">
      <w:start w:val="1"/>
      <w:numFmt w:val="none"/>
      <w:lvlText w:val=""/>
      <w:lvlJc w:val="left"/>
      <w:pPr>
        <w:ind w:left="2975" w:hanging="425"/>
      </w:pPr>
    </w:lvl>
    <w:lvl w:ilvl="7">
      <w:start w:val="1"/>
      <w:numFmt w:val="none"/>
      <w:lvlText w:val=""/>
      <w:lvlJc w:val="left"/>
      <w:pPr>
        <w:ind w:left="3400" w:hanging="425"/>
      </w:pPr>
    </w:lvl>
    <w:lvl w:ilvl="8">
      <w:start w:val="1"/>
      <w:numFmt w:val="none"/>
      <w:lvlText w:val=""/>
      <w:lvlJc w:val="left"/>
      <w:pPr>
        <w:ind w:left="3825" w:hanging="425"/>
      </w:pPr>
    </w:lvl>
  </w:abstractNum>
  <w:abstractNum w:abstractNumId="4" w15:restartNumberingAfterBreak="0">
    <w:nsid w:val="5F3126D0"/>
    <w:multiLevelType w:val="multilevel"/>
    <w:tmpl w:val="52226A5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3007B"/>
    <w:multiLevelType w:val="hybridMultilevel"/>
    <w:tmpl w:val="5EB22A7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B83FBA8"/>
    <w:multiLevelType w:val="multilevel"/>
    <w:tmpl w:val="6B83FBA8"/>
    <w:lvl w:ilvl="0">
      <w:start w:val="1"/>
      <w:numFmt w:val="bullet"/>
      <w:lvlText w:val=""/>
      <w:lvlJc w:val="left"/>
      <w:pPr>
        <w:ind w:left="840" w:hanging="420"/>
      </w:pPr>
      <w:rPr>
        <w:rFonts w:ascii="Symbol" w:hAnsi="Symbol" w:cs="Symbol"/>
        <w:sz w:val="22"/>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7" w15:restartNumberingAfterBreak="0">
    <w:nsid w:val="6F4B6448"/>
    <w:multiLevelType w:val="hybridMultilevel"/>
    <w:tmpl w:val="C28640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EB"/>
    <w:rsid w:val="001B083F"/>
    <w:rsid w:val="001E0563"/>
    <w:rsid w:val="00246F93"/>
    <w:rsid w:val="002975AD"/>
    <w:rsid w:val="002C2251"/>
    <w:rsid w:val="004F4F3B"/>
    <w:rsid w:val="005408EB"/>
    <w:rsid w:val="007C63AB"/>
    <w:rsid w:val="00923ECA"/>
    <w:rsid w:val="0094346C"/>
    <w:rsid w:val="00A61D07"/>
    <w:rsid w:val="00AD3777"/>
    <w:rsid w:val="00C30410"/>
    <w:rsid w:val="00C52BD4"/>
    <w:rsid w:val="00CF4378"/>
    <w:rsid w:val="00E1474F"/>
    <w:rsid w:val="00EB6320"/>
    <w:rsid w:val="00F50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3F09F"/>
  <w15:chartTrackingRefBased/>
  <w15:docId w15:val="{E4660D54-2DC9-4B2F-8193-D8094758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6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EB"/>
    <w:pPr>
      <w:widowControl w:val="0"/>
      <w:jc w:val="both"/>
    </w:pPr>
  </w:style>
  <w:style w:type="paragraph" w:styleId="Heading1">
    <w:name w:val="heading 1"/>
    <w:basedOn w:val="Normal"/>
    <w:next w:val="Normal"/>
    <w:link w:val="Heading1Char"/>
    <w:uiPriority w:val="9"/>
    <w:qFormat/>
    <w:rsid w:val="005408EB"/>
    <w:pPr>
      <w:keepNext/>
      <w:keepLines/>
      <w:spacing w:before="340" w:after="330" w:line="578" w:lineRule="auto"/>
      <w:outlineLvl w:val="0"/>
    </w:pPr>
    <w:rPr>
      <w:b/>
      <w:bCs/>
      <w:kern w:val="44"/>
      <w:sz w:val="44"/>
      <w:szCs w:val="44"/>
    </w:rPr>
  </w:style>
  <w:style w:type="paragraph" w:styleId="Heading9">
    <w:name w:val="heading 9"/>
    <w:next w:val="Normal"/>
    <w:link w:val="Heading9Char"/>
    <w:uiPriority w:val="7"/>
    <w:qFormat/>
    <w:rsid w:val="005408EB"/>
    <w:pPr>
      <w:keepNext/>
      <w:keepLines/>
      <w:spacing w:before="120"/>
      <w:outlineLvl w:val="8"/>
    </w:pPr>
    <w:rPr>
      <w:rFonts w:ascii="Times New Roman" w:eastAsia="Times New Roman" w:hAnsi="Times New Roman" w:cs="Arial"/>
      <w:b/>
      <w:kern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69"/>
    <w:semiHidden/>
    <w:qFormat/>
    <w:rsid w:val="005408EB"/>
    <w:rPr>
      <w:sz w:val="16"/>
      <w:szCs w:val="16"/>
    </w:rPr>
  </w:style>
  <w:style w:type="paragraph" w:customStyle="1" w:styleId="A-Guided">
    <w:name w:val="A-Guided"/>
    <w:link w:val="A-GuidedChar"/>
    <w:rsid w:val="005408EB"/>
    <w:pPr>
      <w:spacing w:before="60"/>
    </w:pPr>
    <w:rPr>
      <w:rFonts w:ascii="Times New Roman" w:eastAsia="Times New Roman" w:hAnsi="Times New Roman" w:cs="Times New Roman"/>
      <w:kern w:val="0"/>
      <w:sz w:val="20"/>
      <w:szCs w:val="20"/>
      <w:lang w:val="en-GB" w:eastAsia="en-US"/>
    </w:rPr>
  </w:style>
  <w:style w:type="character" w:customStyle="1" w:styleId="A-GuidedChar">
    <w:name w:val="A-Guided Char"/>
    <w:basedOn w:val="DefaultParagraphFont"/>
    <w:link w:val="A-Guided"/>
    <w:rsid w:val="005408EB"/>
    <w:rPr>
      <w:rFonts w:ascii="Times New Roman" w:eastAsia="Times New Roman" w:hAnsi="Times New Roman" w:cs="Times New Roman"/>
      <w:kern w:val="0"/>
      <w:sz w:val="20"/>
      <w:szCs w:val="20"/>
      <w:lang w:val="en-GB" w:eastAsia="en-US"/>
    </w:rPr>
  </w:style>
  <w:style w:type="paragraph" w:customStyle="1" w:styleId="FigureTitle">
    <w:name w:val="Figure Title"/>
    <w:basedOn w:val="Normal"/>
    <w:next w:val="Normal"/>
    <w:uiPriority w:val="17"/>
    <w:qFormat/>
    <w:rsid w:val="005408EB"/>
    <w:pPr>
      <w:keepNext/>
      <w:keepLines/>
      <w:widowControl/>
      <w:tabs>
        <w:tab w:val="left" w:pos="1701"/>
      </w:tabs>
      <w:spacing w:after="120"/>
      <w:ind w:left="1701" w:hanging="1701"/>
      <w:jc w:val="left"/>
    </w:pPr>
    <w:rPr>
      <w:rFonts w:ascii="Times New Roman" w:eastAsia="Times New Roman" w:hAnsi="Times New Roman" w:cs="Times New Roman"/>
      <w:b/>
      <w:color w:val="000000"/>
      <w:kern w:val="0"/>
      <w:sz w:val="24"/>
      <w:szCs w:val="24"/>
      <w:lang w:val="en-GB" w:eastAsia="en-US"/>
    </w:rPr>
  </w:style>
  <w:style w:type="paragraph" w:customStyle="1" w:styleId="Heading1NoTOC">
    <w:name w:val="Heading 1 No TOC"/>
    <w:basedOn w:val="Heading1"/>
    <w:next w:val="Normal"/>
    <w:uiPriority w:val="6"/>
    <w:qFormat/>
    <w:rsid w:val="005408EB"/>
    <w:pPr>
      <w:widowControl/>
      <w:spacing w:before="240" w:after="240" w:line="240" w:lineRule="auto"/>
      <w:jc w:val="left"/>
      <w:outlineLvl w:val="9"/>
    </w:pPr>
    <w:rPr>
      <w:rFonts w:ascii="Times New Roman Bold" w:eastAsia="Times New Roman" w:hAnsi="Times New Roman Bold" w:cs="Arial"/>
      <w:bCs w:val="0"/>
      <w:caps/>
      <w:kern w:val="32"/>
      <w:sz w:val="28"/>
      <w:szCs w:val="48"/>
      <w:lang w:val="en-GB" w:eastAsia="en-US"/>
    </w:rPr>
  </w:style>
  <w:style w:type="paragraph" w:customStyle="1" w:styleId="ListBulletSmall">
    <w:name w:val="List Bullet Small"/>
    <w:basedOn w:val="ListBullet"/>
    <w:uiPriority w:val="9"/>
    <w:qFormat/>
    <w:rsid w:val="005408EB"/>
    <w:pPr>
      <w:widowControl/>
      <w:spacing w:before="40" w:after="40"/>
      <w:contextualSpacing w:val="0"/>
      <w:jc w:val="left"/>
    </w:pPr>
    <w:rPr>
      <w:rFonts w:ascii="Times New Roman" w:eastAsia="Times New Roman" w:hAnsi="Times New Roman" w:cs="Times New Roman"/>
      <w:kern w:val="0"/>
      <w:sz w:val="20"/>
      <w:szCs w:val="48"/>
      <w:lang w:val="en-GB" w:eastAsia="en-US"/>
    </w:rPr>
  </w:style>
  <w:style w:type="paragraph" w:customStyle="1" w:styleId="ListBulletSmall2">
    <w:name w:val="List Bullet Small 2"/>
    <w:basedOn w:val="ListBullet2"/>
    <w:uiPriority w:val="9"/>
    <w:qFormat/>
    <w:rsid w:val="005408EB"/>
    <w:pPr>
      <w:numPr>
        <w:ilvl w:val="1"/>
        <w:numId w:val="1"/>
      </w:numPr>
      <w:tabs>
        <w:tab w:val="num" w:pos="360"/>
      </w:tabs>
      <w:spacing w:before="40" w:after="40"/>
      <w:ind w:left="780" w:hanging="360"/>
      <w:contextualSpacing w:val="0"/>
    </w:pPr>
    <w:rPr>
      <w:sz w:val="20"/>
      <w:szCs w:val="48"/>
    </w:rPr>
  </w:style>
  <w:style w:type="paragraph" w:customStyle="1" w:styleId="TOCSection">
    <w:name w:val="TOC Section"/>
    <w:basedOn w:val="Heading1"/>
    <w:uiPriority w:val="25"/>
    <w:qFormat/>
    <w:rsid w:val="005408EB"/>
    <w:pPr>
      <w:widowControl/>
      <w:tabs>
        <w:tab w:val="left" w:pos="0"/>
        <w:tab w:val="left" w:pos="480"/>
      </w:tabs>
      <w:spacing w:before="240" w:after="120" w:line="240" w:lineRule="auto"/>
      <w:jc w:val="left"/>
      <w:outlineLvl w:val="9"/>
    </w:pPr>
    <w:rPr>
      <w:rFonts w:ascii="Times New Roman" w:eastAsia="Times New Roman" w:hAnsi="Times New Roman" w:cs="Arial"/>
      <w:caps/>
      <w:kern w:val="32"/>
      <w:sz w:val="28"/>
      <w:szCs w:val="28"/>
      <w:lang w:val="en-GB" w:eastAsia="en-US"/>
    </w:rPr>
  </w:style>
  <w:style w:type="table" w:styleId="TableGrid">
    <w:name w:val="Table Grid"/>
    <w:basedOn w:val="TableNormal"/>
    <w:uiPriority w:val="39"/>
    <w:rsid w:val="0054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EB"/>
    <w:rPr>
      <w:b/>
      <w:bCs/>
      <w:kern w:val="44"/>
      <w:sz w:val="44"/>
      <w:szCs w:val="44"/>
    </w:rPr>
  </w:style>
  <w:style w:type="paragraph" w:styleId="ListBullet">
    <w:name w:val="List Bullet"/>
    <w:basedOn w:val="Normal"/>
    <w:uiPriority w:val="99"/>
    <w:semiHidden/>
    <w:unhideWhenUsed/>
    <w:rsid w:val="005408EB"/>
    <w:pPr>
      <w:ind w:left="425" w:hanging="425"/>
      <w:contextualSpacing/>
    </w:pPr>
  </w:style>
  <w:style w:type="paragraph" w:styleId="ListBullet2">
    <w:name w:val="List Bullet 2"/>
    <w:basedOn w:val="Normal"/>
    <w:uiPriority w:val="99"/>
    <w:semiHidden/>
    <w:unhideWhenUsed/>
    <w:rsid w:val="005408EB"/>
    <w:pPr>
      <w:numPr>
        <w:numId w:val="2"/>
      </w:numPr>
      <w:contextualSpacing/>
    </w:pPr>
  </w:style>
  <w:style w:type="paragraph" w:styleId="Header">
    <w:name w:val="header"/>
    <w:basedOn w:val="Normal"/>
    <w:link w:val="HeaderChar"/>
    <w:uiPriority w:val="99"/>
    <w:unhideWhenUsed/>
    <w:rsid w:val="005408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408EB"/>
    <w:rPr>
      <w:sz w:val="18"/>
      <w:szCs w:val="18"/>
    </w:rPr>
  </w:style>
  <w:style w:type="paragraph" w:styleId="Footer">
    <w:name w:val="footer"/>
    <w:basedOn w:val="Normal"/>
    <w:link w:val="FooterChar"/>
    <w:uiPriority w:val="99"/>
    <w:unhideWhenUsed/>
    <w:rsid w:val="005408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408EB"/>
    <w:rPr>
      <w:sz w:val="18"/>
      <w:szCs w:val="18"/>
    </w:rPr>
  </w:style>
  <w:style w:type="character" w:customStyle="1" w:styleId="Heading9Char">
    <w:name w:val="Heading 9 Char"/>
    <w:basedOn w:val="DefaultParagraphFont"/>
    <w:link w:val="Heading9"/>
    <w:uiPriority w:val="7"/>
    <w:qFormat/>
    <w:rsid w:val="005408EB"/>
    <w:rPr>
      <w:rFonts w:ascii="Times New Roman" w:eastAsia="Times New Roman" w:hAnsi="Times New Roman" w:cs="Arial"/>
      <w:b/>
      <w:kern w:val="0"/>
      <w:sz w:val="22"/>
      <w:szCs w:val="24"/>
      <w:lang w:val="en-GB" w:eastAsia="en-US"/>
    </w:rPr>
  </w:style>
  <w:style w:type="paragraph" w:customStyle="1" w:styleId="Default">
    <w:name w:val="Default"/>
    <w:rsid w:val="002975AD"/>
    <w:pPr>
      <w:widowControl w:val="0"/>
      <w:autoSpaceDE w:val="0"/>
      <w:autoSpaceDN w:val="0"/>
      <w:adjustRightInd w:val="0"/>
    </w:pPr>
    <w:rPr>
      <w:rFonts w:ascii="Times New Roman" w:hAnsi="Times New Roman" w:cs="Times New Roman"/>
      <w:color w:val="000000"/>
      <w:kern w:val="0"/>
      <w:sz w:val="24"/>
      <w:szCs w:val="24"/>
    </w:rPr>
  </w:style>
  <w:style w:type="paragraph" w:styleId="ListParagraph">
    <w:name w:val="List Paragraph"/>
    <w:basedOn w:val="Normal"/>
    <w:uiPriority w:val="34"/>
    <w:qFormat/>
    <w:rsid w:val="00F502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1292">
      <w:bodyDiv w:val="1"/>
      <w:marLeft w:val="0"/>
      <w:marRight w:val="0"/>
      <w:marTop w:val="0"/>
      <w:marBottom w:val="0"/>
      <w:divBdr>
        <w:top w:val="none" w:sz="0" w:space="0" w:color="auto"/>
        <w:left w:val="none" w:sz="0" w:space="0" w:color="auto"/>
        <w:bottom w:val="none" w:sz="0" w:space="0" w:color="auto"/>
        <w:right w:val="none" w:sz="0" w:space="0" w:color="auto"/>
      </w:divBdr>
    </w:div>
    <w:div w:id="292902648">
      <w:bodyDiv w:val="1"/>
      <w:marLeft w:val="0"/>
      <w:marRight w:val="0"/>
      <w:marTop w:val="0"/>
      <w:marBottom w:val="0"/>
      <w:divBdr>
        <w:top w:val="none" w:sz="0" w:space="0" w:color="auto"/>
        <w:left w:val="none" w:sz="0" w:space="0" w:color="auto"/>
        <w:bottom w:val="none" w:sz="0" w:space="0" w:color="auto"/>
        <w:right w:val="none" w:sz="0" w:space="0" w:color="auto"/>
      </w:divBdr>
    </w:div>
    <w:div w:id="387150087">
      <w:bodyDiv w:val="1"/>
      <w:marLeft w:val="0"/>
      <w:marRight w:val="0"/>
      <w:marTop w:val="0"/>
      <w:marBottom w:val="0"/>
      <w:divBdr>
        <w:top w:val="none" w:sz="0" w:space="0" w:color="auto"/>
        <w:left w:val="none" w:sz="0" w:space="0" w:color="auto"/>
        <w:bottom w:val="none" w:sz="0" w:space="0" w:color="auto"/>
        <w:right w:val="none" w:sz="0" w:space="0" w:color="auto"/>
      </w:divBdr>
    </w:div>
    <w:div w:id="702362122">
      <w:bodyDiv w:val="1"/>
      <w:marLeft w:val="0"/>
      <w:marRight w:val="0"/>
      <w:marTop w:val="0"/>
      <w:marBottom w:val="0"/>
      <w:divBdr>
        <w:top w:val="none" w:sz="0" w:space="0" w:color="auto"/>
        <w:left w:val="none" w:sz="0" w:space="0" w:color="auto"/>
        <w:bottom w:val="none" w:sz="0" w:space="0" w:color="auto"/>
        <w:right w:val="none" w:sz="0" w:space="0" w:color="auto"/>
      </w:divBdr>
    </w:div>
    <w:div w:id="1017583775">
      <w:bodyDiv w:val="1"/>
      <w:marLeft w:val="0"/>
      <w:marRight w:val="0"/>
      <w:marTop w:val="0"/>
      <w:marBottom w:val="0"/>
      <w:divBdr>
        <w:top w:val="none" w:sz="0" w:space="0" w:color="auto"/>
        <w:left w:val="none" w:sz="0" w:space="0" w:color="auto"/>
        <w:bottom w:val="none" w:sz="0" w:space="0" w:color="auto"/>
        <w:right w:val="none" w:sz="0" w:space="0" w:color="auto"/>
      </w:divBdr>
    </w:div>
    <w:div w:id="1061320176">
      <w:bodyDiv w:val="1"/>
      <w:marLeft w:val="0"/>
      <w:marRight w:val="0"/>
      <w:marTop w:val="0"/>
      <w:marBottom w:val="0"/>
      <w:divBdr>
        <w:top w:val="none" w:sz="0" w:space="0" w:color="auto"/>
        <w:left w:val="none" w:sz="0" w:space="0" w:color="auto"/>
        <w:bottom w:val="none" w:sz="0" w:space="0" w:color="auto"/>
        <w:right w:val="none" w:sz="0" w:space="0" w:color="auto"/>
      </w:divBdr>
    </w:div>
    <w:div w:id="1104301358">
      <w:bodyDiv w:val="1"/>
      <w:marLeft w:val="0"/>
      <w:marRight w:val="0"/>
      <w:marTop w:val="0"/>
      <w:marBottom w:val="0"/>
      <w:divBdr>
        <w:top w:val="none" w:sz="0" w:space="0" w:color="auto"/>
        <w:left w:val="none" w:sz="0" w:space="0" w:color="auto"/>
        <w:bottom w:val="none" w:sz="0" w:space="0" w:color="auto"/>
        <w:right w:val="none" w:sz="0" w:space="0" w:color="auto"/>
      </w:divBdr>
    </w:div>
    <w:div w:id="1137528549">
      <w:bodyDiv w:val="1"/>
      <w:marLeft w:val="0"/>
      <w:marRight w:val="0"/>
      <w:marTop w:val="0"/>
      <w:marBottom w:val="0"/>
      <w:divBdr>
        <w:top w:val="none" w:sz="0" w:space="0" w:color="auto"/>
        <w:left w:val="none" w:sz="0" w:space="0" w:color="auto"/>
        <w:bottom w:val="none" w:sz="0" w:space="0" w:color="auto"/>
        <w:right w:val="none" w:sz="0" w:space="0" w:color="auto"/>
      </w:divBdr>
    </w:div>
    <w:div w:id="1498692416">
      <w:bodyDiv w:val="1"/>
      <w:marLeft w:val="0"/>
      <w:marRight w:val="0"/>
      <w:marTop w:val="0"/>
      <w:marBottom w:val="0"/>
      <w:divBdr>
        <w:top w:val="none" w:sz="0" w:space="0" w:color="auto"/>
        <w:left w:val="none" w:sz="0" w:space="0" w:color="auto"/>
        <w:bottom w:val="none" w:sz="0" w:space="0" w:color="auto"/>
        <w:right w:val="none" w:sz="0" w:space="0" w:color="auto"/>
      </w:divBdr>
    </w:div>
    <w:div w:id="1560751866">
      <w:bodyDiv w:val="1"/>
      <w:marLeft w:val="0"/>
      <w:marRight w:val="0"/>
      <w:marTop w:val="0"/>
      <w:marBottom w:val="0"/>
      <w:divBdr>
        <w:top w:val="none" w:sz="0" w:space="0" w:color="auto"/>
        <w:left w:val="none" w:sz="0" w:space="0" w:color="auto"/>
        <w:bottom w:val="none" w:sz="0" w:space="0" w:color="auto"/>
        <w:right w:val="none" w:sz="0" w:space="0" w:color="auto"/>
      </w:divBdr>
    </w:div>
    <w:div w:id="1861121333">
      <w:bodyDiv w:val="1"/>
      <w:marLeft w:val="0"/>
      <w:marRight w:val="0"/>
      <w:marTop w:val="0"/>
      <w:marBottom w:val="0"/>
      <w:divBdr>
        <w:top w:val="none" w:sz="0" w:space="0" w:color="auto"/>
        <w:left w:val="none" w:sz="0" w:space="0" w:color="auto"/>
        <w:bottom w:val="none" w:sz="0" w:space="0" w:color="auto"/>
        <w:right w:val="none" w:sz="0" w:space="0" w:color="auto"/>
      </w:divBdr>
    </w:div>
    <w:div w:id="1880360707">
      <w:bodyDiv w:val="1"/>
      <w:marLeft w:val="0"/>
      <w:marRight w:val="0"/>
      <w:marTop w:val="0"/>
      <w:marBottom w:val="0"/>
      <w:divBdr>
        <w:top w:val="none" w:sz="0" w:space="0" w:color="auto"/>
        <w:left w:val="none" w:sz="0" w:space="0" w:color="auto"/>
        <w:bottom w:val="none" w:sz="0" w:space="0" w:color="auto"/>
        <w:right w:val="none" w:sz="0" w:space="0" w:color="auto"/>
      </w:divBdr>
    </w:div>
    <w:div w:id="1995333207">
      <w:bodyDiv w:val="1"/>
      <w:marLeft w:val="0"/>
      <w:marRight w:val="0"/>
      <w:marTop w:val="0"/>
      <w:marBottom w:val="0"/>
      <w:divBdr>
        <w:top w:val="none" w:sz="0" w:space="0" w:color="auto"/>
        <w:left w:val="none" w:sz="0" w:space="0" w:color="auto"/>
        <w:bottom w:val="none" w:sz="0" w:space="0" w:color="auto"/>
        <w:right w:val="none" w:sz="0" w:space="0" w:color="auto"/>
      </w:divBdr>
    </w:div>
    <w:div w:id="20263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7094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Xiaoyuan (Hangzhou TigerMed Consulting Co., Ltd)</dc:creator>
  <cp:keywords/>
  <dc:description/>
  <cp:lastModifiedBy>Szmyt, Karol</cp:lastModifiedBy>
  <cp:revision>2</cp:revision>
  <dcterms:created xsi:type="dcterms:W3CDTF">2022-04-21T08:07:00Z</dcterms:created>
  <dcterms:modified xsi:type="dcterms:W3CDTF">2022-04-21T08:07:00Z</dcterms:modified>
</cp:coreProperties>
</file>